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id w:val="-497415438"/>
        <w:docPartObj>
          <w:docPartGallery w:val="Table of Contents"/>
          <w:docPartUnique/>
        </w:docPartObj>
      </w:sdtPr>
      <w:sdtEndPr/>
      <w:sdtContent>
        <w:p w:rsidR="009664B8" w:rsidRDefault="009664B8">
          <w:pPr>
            <w:pStyle w:val="Nadpisobsahu"/>
          </w:pPr>
          <w:r>
            <w:t>Obsah</w:t>
          </w:r>
        </w:p>
        <w:p w:rsidR="00AE0D00" w:rsidRDefault="009664B8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207043" w:history="1">
            <w:r w:rsidR="00AE0D00" w:rsidRPr="004E12C4">
              <w:rPr>
                <w:rStyle w:val="Hypertextovodkaz"/>
                <w:noProof/>
              </w:rPr>
              <w:t>1</w:t>
            </w:r>
            <w:r w:rsidR="00AE0D00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AE0D00" w:rsidRPr="004E12C4">
              <w:rPr>
                <w:rStyle w:val="Hypertextovodkaz"/>
                <w:noProof/>
              </w:rPr>
              <w:t>Předmět a rozsah projektu</w:t>
            </w:r>
            <w:r w:rsidR="00AE0D00">
              <w:rPr>
                <w:noProof/>
                <w:webHidden/>
              </w:rPr>
              <w:tab/>
            </w:r>
            <w:r w:rsidR="00AE0D00">
              <w:rPr>
                <w:noProof/>
                <w:webHidden/>
              </w:rPr>
              <w:fldChar w:fldCharType="begin"/>
            </w:r>
            <w:r w:rsidR="00AE0D00">
              <w:rPr>
                <w:noProof/>
                <w:webHidden/>
              </w:rPr>
              <w:instrText xml:space="preserve"> PAGEREF _Toc497207043 \h </w:instrText>
            </w:r>
            <w:r w:rsidR="00AE0D00">
              <w:rPr>
                <w:noProof/>
                <w:webHidden/>
              </w:rPr>
            </w:r>
            <w:r w:rsidR="00AE0D00">
              <w:rPr>
                <w:noProof/>
                <w:webHidden/>
              </w:rPr>
              <w:fldChar w:fldCharType="separate"/>
            </w:r>
            <w:r w:rsidR="00AE0D00">
              <w:rPr>
                <w:noProof/>
                <w:webHidden/>
              </w:rPr>
              <w:t>2</w:t>
            </w:r>
            <w:r w:rsidR="00AE0D00"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44" w:history="1">
            <w:r w:rsidRPr="004E12C4">
              <w:rPr>
                <w:rStyle w:val="Hypertextovodkaz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Výchozí podklady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45" w:history="1">
            <w:r w:rsidRPr="004E12C4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Ochrana před úrazem elektrickým proudem: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46" w:history="1">
            <w:r w:rsidRPr="004E12C4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Energetická bilance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0" w:name="_GoBack"/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r w:rsidRPr="004E12C4">
            <w:rPr>
              <w:rStyle w:val="Hypertextovodkaz"/>
              <w:noProof/>
            </w:rPr>
            <w:fldChar w:fldCharType="begin"/>
          </w:r>
          <w:r w:rsidRPr="004E12C4">
            <w:rPr>
              <w:rStyle w:val="Hypertextovodkaz"/>
              <w:noProof/>
            </w:rPr>
            <w:instrText xml:space="preserve"> </w:instrText>
          </w:r>
          <w:r>
            <w:rPr>
              <w:noProof/>
            </w:rPr>
            <w:instrText>HYPERLINK \l "_Toc497207047"</w:instrText>
          </w:r>
          <w:r w:rsidRPr="004E12C4">
            <w:rPr>
              <w:rStyle w:val="Hypertextovodkaz"/>
              <w:noProof/>
            </w:rPr>
            <w:instrText xml:space="preserve"> </w:instrText>
          </w:r>
          <w:r w:rsidRPr="004E12C4">
            <w:rPr>
              <w:rStyle w:val="Hypertextovodkaz"/>
              <w:noProof/>
            </w:rPr>
          </w:r>
          <w:r w:rsidRPr="004E12C4">
            <w:rPr>
              <w:rStyle w:val="Hypertextovodkaz"/>
              <w:noProof/>
            </w:rPr>
            <w:fldChar w:fldCharType="separate"/>
          </w:r>
          <w:r w:rsidRPr="004E12C4">
            <w:rPr>
              <w:rStyle w:val="Hypertextovodkaz"/>
              <w:noProof/>
            </w:rPr>
            <w:t>5</w:t>
          </w:r>
          <w:r>
            <w:rPr>
              <w:rFonts w:asciiTheme="minorHAnsi" w:eastAsiaTheme="minorEastAsia" w:hAnsiTheme="minorHAnsi" w:cstheme="minorBidi"/>
              <w:noProof/>
            </w:rPr>
            <w:tab/>
          </w:r>
          <w:r w:rsidRPr="004E12C4">
            <w:rPr>
              <w:rStyle w:val="Hypertextovodkaz"/>
              <w:noProof/>
            </w:rPr>
            <w:t>Připojení objektu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_Toc497207047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3</w:t>
          </w:r>
          <w:r>
            <w:rPr>
              <w:noProof/>
              <w:webHidden/>
            </w:rPr>
            <w:fldChar w:fldCharType="end"/>
          </w:r>
          <w:r w:rsidRPr="004E12C4">
            <w:rPr>
              <w:rStyle w:val="Hypertextovodkaz"/>
              <w:noProof/>
            </w:rPr>
            <w:fldChar w:fldCharType="end"/>
          </w:r>
        </w:p>
        <w:bookmarkEnd w:id="0"/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r w:rsidRPr="004E12C4">
            <w:rPr>
              <w:rStyle w:val="Hypertextovodkaz"/>
              <w:noProof/>
            </w:rPr>
            <w:fldChar w:fldCharType="begin"/>
          </w:r>
          <w:r w:rsidRPr="004E12C4">
            <w:rPr>
              <w:rStyle w:val="Hypertextovodkaz"/>
              <w:noProof/>
            </w:rPr>
            <w:instrText xml:space="preserve"> </w:instrText>
          </w:r>
          <w:r>
            <w:rPr>
              <w:noProof/>
            </w:rPr>
            <w:instrText>HYPERLINK \l "_Toc497207048"</w:instrText>
          </w:r>
          <w:r w:rsidRPr="004E12C4">
            <w:rPr>
              <w:rStyle w:val="Hypertextovodkaz"/>
              <w:noProof/>
            </w:rPr>
            <w:instrText xml:space="preserve"> </w:instrText>
          </w:r>
          <w:r w:rsidRPr="004E12C4">
            <w:rPr>
              <w:rStyle w:val="Hypertextovodkaz"/>
              <w:noProof/>
            </w:rPr>
          </w:r>
          <w:r w:rsidRPr="004E12C4">
            <w:rPr>
              <w:rStyle w:val="Hypertextovodkaz"/>
              <w:noProof/>
            </w:rPr>
            <w:fldChar w:fldCharType="separate"/>
          </w:r>
          <w:r w:rsidRPr="004E12C4">
            <w:rPr>
              <w:rStyle w:val="Hypertextovodkaz"/>
              <w:noProof/>
            </w:rPr>
            <w:t>6</w:t>
          </w:r>
          <w:r>
            <w:rPr>
              <w:rFonts w:asciiTheme="minorHAnsi" w:eastAsiaTheme="minorEastAsia" w:hAnsiTheme="minorHAnsi" w:cstheme="minorBidi"/>
              <w:noProof/>
            </w:rPr>
            <w:tab/>
          </w:r>
          <w:r w:rsidRPr="004E12C4">
            <w:rPr>
              <w:rStyle w:val="Hypertextovodkaz"/>
              <w:noProof/>
            </w:rPr>
            <w:t>Technické řešení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_Toc497207048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4</w:t>
          </w:r>
          <w:r>
            <w:rPr>
              <w:noProof/>
              <w:webHidden/>
            </w:rPr>
            <w:fldChar w:fldCharType="end"/>
          </w:r>
          <w:r w:rsidRPr="004E12C4">
            <w:rPr>
              <w:rStyle w:val="Hypertextovodkaz"/>
              <w:noProof/>
            </w:rPr>
            <w:fldChar w:fldCharType="end"/>
          </w:r>
        </w:p>
        <w:p w:rsidR="00AE0D00" w:rsidRDefault="00AE0D0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49" w:history="1">
            <w:r w:rsidRPr="004E12C4">
              <w:rPr>
                <w:rStyle w:val="Hypertextovodkaz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Bytový dům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0" w:history="1">
            <w:r w:rsidRPr="004E12C4">
              <w:rPr>
                <w:rStyle w:val="Hypertextovodkaz"/>
                <w:noProof/>
              </w:rPr>
              <w:t>6.1.1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Rozvody v bytech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1" w:history="1">
            <w:r w:rsidRPr="004E12C4">
              <w:rPr>
                <w:rStyle w:val="Hypertextovodkaz"/>
                <w:noProof/>
              </w:rPr>
              <w:t>6.1.2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Rozvody v Nájemních prostorech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2" w:history="1">
            <w:r w:rsidRPr="004E12C4">
              <w:rPr>
                <w:rStyle w:val="Hypertextovodkaz"/>
                <w:noProof/>
              </w:rPr>
              <w:t>Osvětlení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3" w:history="1">
            <w:r w:rsidRPr="004E12C4">
              <w:rPr>
                <w:rStyle w:val="Hypertextovodkaz"/>
                <w:noProof/>
              </w:rPr>
              <w:t>6.1.3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Rozvody ve společných prostorech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4" w:history="1">
            <w:r w:rsidRPr="004E12C4">
              <w:rPr>
                <w:rStyle w:val="Hypertextovodkaz"/>
                <w:noProof/>
              </w:rPr>
              <w:t>Osvětlení společných prostor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5" w:history="1">
            <w:r w:rsidRPr="004E12C4">
              <w:rPr>
                <w:rStyle w:val="Hypertextovodkaz"/>
                <w:noProof/>
              </w:rPr>
              <w:t>6.1.4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Nouzové osvětlení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6" w:history="1">
            <w:r w:rsidRPr="004E12C4">
              <w:rPr>
                <w:rStyle w:val="Hypertextovodkaz"/>
                <w:noProof/>
                <w:w w:val="115"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  <w:w w:val="115"/>
              </w:rPr>
              <w:t>Kabely a jejich uložení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7" w:history="1">
            <w:r w:rsidRPr="004E12C4">
              <w:rPr>
                <w:rStyle w:val="Hypertextovodkaz"/>
                <w:noProof/>
                <w:w w:val="115"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  <w:w w:val="115"/>
              </w:rPr>
              <w:t>Podmínky pro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8" w:history="1">
            <w:r w:rsidRPr="004E12C4">
              <w:rPr>
                <w:rStyle w:val="Hypertextovodkaz"/>
                <w:noProof/>
                <w:w w:val="115"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  <w:w w:val="115"/>
              </w:rPr>
              <w:t>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59" w:history="1">
            <w:r w:rsidRPr="004E12C4">
              <w:rPr>
                <w:rStyle w:val="Hypertextovodkaz"/>
                <w:noProof/>
              </w:rPr>
              <w:t>6.4.1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Hlavní 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60" w:history="1">
            <w:r w:rsidRPr="004E12C4">
              <w:rPr>
                <w:rStyle w:val="Hypertextovodkaz"/>
                <w:noProof/>
              </w:rPr>
              <w:t>6.4.2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Doplňující 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61" w:history="1">
            <w:r w:rsidRPr="004E12C4">
              <w:rPr>
                <w:rStyle w:val="Hypertextovodkaz"/>
                <w:noProof/>
                <w:w w:val="115"/>
              </w:rPr>
              <w:t>6.5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  <w:w w:val="115"/>
              </w:rPr>
              <w:t>Hromosvod a uzemnění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62" w:history="1">
            <w:r w:rsidRPr="004E12C4">
              <w:rPr>
                <w:rStyle w:val="Hypertextovodkaz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Výměna kabelu vo - tsb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63" w:history="1">
            <w:r w:rsidRPr="004E12C4">
              <w:rPr>
                <w:rStyle w:val="Hypertextovodkaz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Kvalifikace pracovníků a bezpečnost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0D00" w:rsidRDefault="00AE0D00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7207064" w:history="1">
            <w:r w:rsidRPr="004E12C4">
              <w:rPr>
                <w:rStyle w:val="Hypertextovodkaz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4E12C4">
              <w:rPr>
                <w:rStyle w:val="Hypertextovodkaz"/>
                <w:noProof/>
              </w:rPr>
              <w:t>Výchozí revize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_Toc497207064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64B8" w:rsidRDefault="009664B8">
          <w:r>
            <w:rPr>
              <w:b/>
              <w:bCs/>
            </w:rPr>
            <w:fldChar w:fldCharType="end"/>
          </w:r>
        </w:p>
      </w:sdtContent>
    </w:sdt>
    <w:p w:rsidR="00C11A64" w:rsidRDefault="00C11A64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Default="009664B8" w:rsidP="007732CC"/>
    <w:p w:rsidR="009664B8" w:rsidRPr="007E04BB" w:rsidRDefault="009664B8" w:rsidP="007732CC"/>
    <w:p w:rsidR="00C11A64" w:rsidRPr="007E04BB" w:rsidRDefault="00C11A64" w:rsidP="007732CC">
      <w:pPr>
        <w:pStyle w:val="Nadpis1"/>
      </w:pPr>
      <w:bookmarkStart w:id="1" w:name="_Toc69785765"/>
      <w:bookmarkStart w:id="2" w:name="_Toc23731720"/>
      <w:bookmarkStart w:id="3" w:name="_Toc122490450"/>
      <w:bookmarkStart w:id="4" w:name="_Toc497207043"/>
      <w:r w:rsidRPr="007E04BB">
        <w:t>Předmět a rozsah projektu</w:t>
      </w:r>
      <w:bookmarkEnd w:id="1"/>
      <w:bookmarkEnd w:id="2"/>
      <w:bookmarkEnd w:id="3"/>
      <w:bookmarkEnd w:id="4"/>
    </w:p>
    <w:p w:rsidR="00C11A64" w:rsidRPr="007E04BB" w:rsidRDefault="00C11A64" w:rsidP="007732CC">
      <w:pPr>
        <w:pStyle w:val="Zhlav"/>
      </w:pPr>
      <w:r w:rsidRPr="007E04BB">
        <w:t xml:space="preserve">Předmětem projetu </w:t>
      </w:r>
      <w:r w:rsidR="00B302A3">
        <w:t xml:space="preserve">provedení stavby </w:t>
      </w:r>
      <w:r w:rsidRPr="007E04BB">
        <w:t xml:space="preserve">je silnoproudá elektroinstalace </w:t>
      </w:r>
      <w:r w:rsidR="0013188B">
        <w:rPr>
          <w:color w:val="000000"/>
        </w:rPr>
        <w:t xml:space="preserve">bytového domu na ulici </w:t>
      </w:r>
      <w:r w:rsidR="0013188B" w:rsidRPr="0013188B">
        <w:rPr>
          <w:color w:val="000000"/>
        </w:rPr>
        <w:t>Bratislavská 210/26, 28</w:t>
      </w:r>
      <w:r w:rsidR="0013188B">
        <w:rPr>
          <w:color w:val="000000"/>
        </w:rPr>
        <w:t>, Brno</w:t>
      </w:r>
      <w:r w:rsidRPr="007E04BB">
        <w:rPr>
          <w:lang w:eastAsia="en-US"/>
        </w:rPr>
        <w:t>.</w:t>
      </w:r>
      <w:r w:rsidRPr="007E04BB">
        <w:t xml:space="preserve"> </w:t>
      </w:r>
      <w:bookmarkStart w:id="5" w:name="_Toc69785766"/>
      <w:bookmarkStart w:id="6" w:name="_Toc122490451"/>
    </w:p>
    <w:p w:rsidR="00C11A64" w:rsidRPr="007E04BB" w:rsidRDefault="00C11A64" w:rsidP="007732CC"/>
    <w:p w:rsidR="00C11A64" w:rsidRPr="007E04BB" w:rsidRDefault="00C11A64" w:rsidP="007732CC">
      <w:pPr>
        <w:pStyle w:val="Nadpis1"/>
      </w:pPr>
      <w:bookmarkStart w:id="7" w:name="_Toc497207044"/>
      <w:r w:rsidRPr="007E04BB">
        <w:t>Výchozí podklady</w:t>
      </w:r>
      <w:bookmarkEnd w:id="5"/>
      <w:bookmarkEnd w:id="6"/>
      <w:bookmarkEnd w:id="7"/>
    </w:p>
    <w:p w:rsidR="00C11A64" w:rsidRPr="007E04BB" w:rsidRDefault="00C11A64" w:rsidP="007732CC"/>
    <w:p w:rsidR="00C11A64" w:rsidRPr="007E04BB" w:rsidRDefault="00C11A64" w:rsidP="007732CC">
      <w:r w:rsidRPr="007E04BB">
        <w:t>koordinační schůzky</w:t>
      </w:r>
    </w:p>
    <w:p w:rsidR="00C11A64" w:rsidRPr="007E04BB" w:rsidRDefault="00C11A64" w:rsidP="007732CC">
      <w:r w:rsidRPr="007E04BB">
        <w:t>stavební dispozice objektu</w:t>
      </w:r>
    </w:p>
    <w:p w:rsidR="00C11A64" w:rsidRPr="007E04BB" w:rsidRDefault="00C11A64" w:rsidP="007732CC">
      <w:r w:rsidRPr="007E04BB">
        <w:t>Normy a vyhlášky</w:t>
      </w:r>
    </w:p>
    <w:p w:rsidR="00C11A64" w:rsidRPr="007E04BB" w:rsidRDefault="00C11A64" w:rsidP="007732CC">
      <w:r w:rsidRPr="007E04BB">
        <w:t xml:space="preserve">Provedeno v souladu s normami a předpisy ČR platnými v době zpracování 08/2013. </w:t>
      </w:r>
    </w:p>
    <w:p w:rsidR="00C11A64" w:rsidRPr="007E04BB" w:rsidRDefault="00C11A64" w:rsidP="007732CC">
      <w:r w:rsidRPr="007E04BB">
        <w:t xml:space="preserve">- ČSN 01 3390 IEC 617-11 Značky pro elektrotechnická schémata. </w:t>
      </w:r>
    </w:p>
    <w:p w:rsidR="00C11A64" w:rsidRPr="007E04BB" w:rsidRDefault="00C11A64" w:rsidP="007732CC">
      <w:r w:rsidRPr="007E04BB">
        <w:t>- ČSN 33 0010 Elektrická zařízení. Rozdělení a pojmy.</w:t>
      </w:r>
    </w:p>
    <w:p w:rsidR="00C11A64" w:rsidRPr="007E04BB" w:rsidRDefault="00C11A64" w:rsidP="007732CC">
      <w:r w:rsidRPr="007E04BB">
        <w:t>- ČSN EN 1838 Světlo a osvětlení – Nouzové osvětlení.</w:t>
      </w:r>
    </w:p>
    <w:p w:rsidR="00C11A64" w:rsidRPr="007E04BB" w:rsidRDefault="00C11A64" w:rsidP="007732CC">
      <w:r w:rsidRPr="007E04BB">
        <w:t xml:space="preserve">- </w:t>
      </w:r>
      <w:hyperlink r:id="rId8" w:history="1">
        <w:r w:rsidRPr="007E04BB">
          <w:t>ČSN EN 12665</w:t>
        </w:r>
      </w:hyperlink>
      <w:r w:rsidRPr="007E04BB">
        <w:t xml:space="preserve"> - Světlo a osvětlení - Základní termíny a kritéria pro stanovení požadavků</w:t>
      </w:r>
      <w:r w:rsidRPr="007E04BB">
        <w:br/>
        <w:t xml:space="preserve"> na osvětlení</w:t>
      </w:r>
    </w:p>
    <w:p w:rsidR="00C11A64" w:rsidRPr="007E04BB" w:rsidRDefault="00C11A64" w:rsidP="007732CC">
      <w:r w:rsidRPr="007E04BB">
        <w:t xml:space="preserve">- </w:t>
      </w:r>
      <w:hyperlink r:id="rId9" w:history="1">
        <w:r w:rsidRPr="007E04BB">
          <w:t>ČSN EN 12464-1</w:t>
        </w:r>
      </w:hyperlink>
      <w:r w:rsidRPr="007E04BB">
        <w:t xml:space="preserve"> - Světlo a osvětlení - Osvětlení pracovních prostorů - Část 1: Vnitřní pracovní prostory</w:t>
      </w:r>
    </w:p>
    <w:p w:rsidR="00C11A64" w:rsidRPr="007E04BB" w:rsidRDefault="00C11A64" w:rsidP="007732CC">
      <w:r w:rsidRPr="007E04BB">
        <w:t>- ČSN 33 0120 Normalizovaná napětí IEC</w:t>
      </w:r>
    </w:p>
    <w:p w:rsidR="00C11A64" w:rsidRPr="007E04BB" w:rsidRDefault="00C11A64" w:rsidP="007732CC">
      <w:r w:rsidRPr="007E04BB">
        <w:t>- ČSN 33 0125 Jmenovité proudy</w:t>
      </w:r>
    </w:p>
    <w:p w:rsidR="00C11A64" w:rsidRPr="007E04BB" w:rsidRDefault="00C11A64" w:rsidP="007732CC">
      <w:r w:rsidRPr="007E04BB">
        <w:t>- ČSN 33 0165 IEC 446 Značení vodičů barvami nebo číslicemi</w:t>
      </w:r>
    </w:p>
    <w:p w:rsidR="00C11A64" w:rsidRPr="007E04BB" w:rsidRDefault="00C11A64" w:rsidP="007732CC">
      <w:r w:rsidRPr="007E04BB">
        <w:t>- ČSN 33 0330 EN 60529 Stupně ochrany krytí (krytí IP kód)</w:t>
      </w:r>
    </w:p>
    <w:p w:rsidR="00C11A64" w:rsidRPr="007E04BB" w:rsidRDefault="00C11A64" w:rsidP="007732CC">
      <w:r w:rsidRPr="007E04BB">
        <w:t>- ČSN 33 0340 Ochranné kryty elektrických zařízení a předmětů</w:t>
      </w:r>
    </w:p>
    <w:p w:rsidR="00C11A64" w:rsidRPr="007E04BB" w:rsidRDefault="00C11A64" w:rsidP="007732CC">
      <w:r w:rsidRPr="007E04BB">
        <w:t>- ČSN 33 0360 Místa připojení ochranných vodičů na elektrických předmětech</w:t>
      </w:r>
    </w:p>
    <w:p w:rsidR="00C11A64" w:rsidRPr="007E04BB" w:rsidRDefault="00C11A64" w:rsidP="007732CC">
      <w:r w:rsidRPr="007E04BB">
        <w:t>- ČSN 33 1500 Revize elektrických zařízení</w:t>
      </w:r>
    </w:p>
    <w:p w:rsidR="00C11A64" w:rsidRPr="007E04BB" w:rsidRDefault="00C11A64" w:rsidP="007732CC">
      <w:r w:rsidRPr="007E04BB">
        <w:t>- ČSN 33 2000-3 Stanovení základních charakteristik</w:t>
      </w:r>
    </w:p>
    <w:p w:rsidR="00C11A64" w:rsidRPr="007E04BB" w:rsidRDefault="00C11A64" w:rsidP="007732CC">
      <w:r w:rsidRPr="007E04BB">
        <w:t>- ČSN 33 2000-4-41ed.2 Ochrana před elektrickým úrazem</w:t>
      </w:r>
    </w:p>
    <w:p w:rsidR="00C11A64" w:rsidRPr="007E04BB" w:rsidRDefault="00C11A64" w:rsidP="007732CC">
      <w:r w:rsidRPr="007E04BB">
        <w:t>- ČSN 33 2000-4-42 ed.2 Ochrana před účinky tepla</w:t>
      </w:r>
    </w:p>
    <w:p w:rsidR="00C11A64" w:rsidRPr="007E04BB" w:rsidRDefault="00C11A64" w:rsidP="007732CC">
      <w:r w:rsidRPr="007E04BB">
        <w:t xml:space="preserve">- ČSN 33 2000-4-43 ed.2 Ochrana proti nadproudům </w:t>
      </w:r>
    </w:p>
    <w:p w:rsidR="00C11A64" w:rsidRPr="007E04BB" w:rsidRDefault="00C11A64" w:rsidP="007732CC">
      <w:r w:rsidRPr="007E04BB">
        <w:t>- ČSN 33 2000-4-47 Použití ochranných opatření pro zajištění bezpečnosti. oddíl 471: Opatření před úrazem elektrickým proudem</w:t>
      </w:r>
    </w:p>
    <w:p w:rsidR="00C11A64" w:rsidRPr="007E04BB" w:rsidRDefault="00C11A64" w:rsidP="007732CC">
      <w:r w:rsidRPr="007E04BB">
        <w:t>- ČSN 33 2000-4-473 Použití ochranných opatření pro zajištění bezpečnosti. oddíl 473: Opatření k ochraně proti nadproudům</w:t>
      </w:r>
    </w:p>
    <w:p w:rsidR="00C11A64" w:rsidRPr="007E04BB" w:rsidRDefault="00C11A64" w:rsidP="007732CC">
      <w:r w:rsidRPr="007E04BB">
        <w:t>- ČSN 33 2000-5-523 Výběr soustav a stavba vedení. oddíl 523: Dovolené proudy</w:t>
      </w:r>
    </w:p>
    <w:p w:rsidR="00C11A64" w:rsidRPr="007E04BB" w:rsidRDefault="00C11A64" w:rsidP="007732CC">
      <w:r w:rsidRPr="007E04BB">
        <w:t>- ČSN 33 2000-5-51 ed.3 Výběr a stavba elektrických zařízení. Všeobecná ustanovení</w:t>
      </w:r>
    </w:p>
    <w:p w:rsidR="00C11A64" w:rsidRPr="007E04BB" w:rsidRDefault="00C11A64" w:rsidP="007732CC">
      <w:r w:rsidRPr="007E04BB">
        <w:t>- ČSN 33 2000-5-52 ed.3 Elektrické instalace nízkého napětí - Část 5-52: Výběr a stavba elektrických zařízení - Elektrická vedení</w:t>
      </w:r>
    </w:p>
    <w:p w:rsidR="00C11A64" w:rsidRPr="007E04BB" w:rsidRDefault="00C11A64" w:rsidP="007732CC">
      <w:r w:rsidRPr="007E04BB">
        <w:t>- ČSN 33 2000-5-54 ed.3 Elektrické instalace nízkého napětí - Část 5-54: Výběr a stavba elektrických zařízení - Uzemnění a ochranné vodiče</w:t>
      </w:r>
    </w:p>
    <w:p w:rsidR="00C11A64" w:rsidRPr="007E04BB" w:rsidRDefault="00C11A64" w:rsidP="007732CC">
      <w:r w:rsidRPr="007E04BB">
        <w:t>- ČSN 33 3210 Rozvodná zařízení</w:t>
      </w:r>
    </w:p>
    <w:p w:rsidR="00C11A64" w:rsidRPr="007E04BB" w:rsidRDefault="00C11A64" w:rsidP="007732CC">
      <w:r w:rsidRPr="007E04BB">
        <w:t>- ČSN 33 3320 Elektrické přípojky</w:t>
      </w:r>
    </w:p>
    <w:p w:rsidR="00C11A64" w:rsidRPr="007E04BB" w:rsidRDefault="00C11A64" w:rsidP="007732CC">
      <w:r w:rsidRPr="007E04BB">
        <w:t>- ČSN EN 62 305 Ochrana před bleskem</w:t>
      </w:r>
    </w:p>
    <w:p w:rsidR="00C11A64" w:rsidRPr="007E04BB" w:rsidRDefault="00C11A64" w:rsidP="007732CC">
      <w:r w:rsidRPr="007E04BB">
        <w:t>- ČSN 34 3104 Bezpečnostní předpisy pro obsluhu a práci v elektrických provozovnách</w:t>
      </w:r>
    </w:p>
    <w:p w:rsidR="00C11A64" w:rsidRPr="007E04BB" w:rsidRDefault="00C11A64" w:rsidP="007732CC">
      <w:r w:rsidRPr="007E04BB">
        <w:t>- ČSN 34 3510 Bezpečnostní tabulky a nápisy pro elektrická zařízení</w:t>
      </w:r>
    </w:p>
    <w:p w:rsidR="00C11A64" w:rsidRPr="007E04BB" w:rsidRDefault="00C11A64" w:rsidP="007732CC">
      <w:r w:rsidRPr="007E04BB">
        <w:t>- ČSN 73 0802 Požární bezpečnost staveb – nevýrobní objekty</w:t>
      </w:r>
    </w:p>
    <w:p w:rsidR="00C11A64" w:rsidRPr="007E04BB" w:rsidRDefault="00C11A64" w:rsidP="007732CC">
      <w:r w:rsidRPr="007E04BB">
        <w:t>- Vyhláška 50/78Sb.</w:t>
      </w:r>
    </w:p>
    <w:p w:rsidR="00C11A64" w:rsidRPr="007E04BB" w:rsidRDefault="00C11A64" w:rsidP="007732CC">
      <w:r w:rsidRPr="007E04BB">
        <w:t>- Zákoník práce ČR</w:t>
      </w:r>
    </w:p>
    <w:p w:rsidR="00C11A64" w:rsidRPr="007E04BB" w:rsidRDefault="00C11A64" w:rsidP="007732CC"/>
    <w:p w:rsidR="009664B8" w:rsidRPr="007E04BB" w:rsidRDefault="009664B8" w:rsidP="009664B8">
      <w:pPr>
        <w:pStyle w:val="Nadpis1"/>
      </w:pPr>
      <w:bookmarkStart w:id="8" w:name="_Toc497207045"/>
      <w:r w:rsidRPr="007E04BB">
        <w:t>Ochrana před úrazem elektrickým proudem:</w:t>
      </w:r>
      <w:bookmarkEnd w:id="8"/>
    </w:p>
    <w:p w:rsidR="009664B8" w:rsidRPr="007E04BB" w:rsidRDefault="009664B8" w:rsidP="009664B8">
      <w:bookmarkStart w:id="9" w:name="_Toc69785767"/>
      <w:bookmarkStart w:id="10" w:name="_Toc122490453"/>
      <w:r w:rsidRPr="007E04BB">
        <w:t>Rozvodná soustava</w:t>
      </w:r>
      <w:bookmarkEnd w:id="9"/>
      <w:bookmarkEnd w:id="10"/>
      <w:r w:rsidRPr="007E04BB">
        <w:t xml:space="preserve">                                 </w:t>
      </w:r>
    </w:p>
    <w:p w:rsidR="009664B8" w:rsidRPr="007E04BB" w:rsidRDefault="009664B8" w:rsidP="009664B8">
      <w:r w:rsidRPr="007E04BB">
        <w:t xml:space="preserve">Přívodní vedení – 3/PEN, 400/230 V </w:t>
      </w:r>
      <w:proofErr w:type="spellStart"/>
      <w:r w:rsidRPr="007E04BB">
        <w:t>stř</w:t>
      </w:r>
      <w:proofErr w:type="spellEnd"/>
      <w:r w:rsidRPr="007E04BB">
        <w:t>. 50 Hz, TN-C</w:t>
      </w:r>
    </w:p>
    <w:p w:rsidR="009664B8" w:rsidRPr="007E04BB" w:rsidRDefault="009664B8" w:rsidP="009664B8">
      <w:r w:rsidRPr="007E04BB">
        <w:t xml:space="preserve">Vnitřní rozvody –  3/PE/N, 400/230 V </w:t>
      </w:r>
      <w:proofErr w:type="spellStart"/>
      <w:r w:rsidRPr="007E04BB">
        <w:t>stř</w:t>
      </w:r>
      <w:proofErr w:type="spellEnd"/>
      <w:r w:rsidRPr="007E04BB">
        <w:t>. 50 Hz, TN-C-S</w:t>
      </w:r>
    </w:p>
    <w:p w:rsidR="009664B8" w:rsidRPr="007E04BB" w:rsidRDefault="009664B8" w:rsidP="009664B8">
      <w:r w:rsidRPr="007E04BB">
        <w:t xml:space="preserve">                             3/PEN, 400/230 V </w:t>
      </w:r>
      <w:proofErr w:type="spellStart"/>
      <w:r w:rsidRPr="007E04BB">
        <w:t>stř</w:t>
      </w:r>
      <w:proofErr w:type="spellEnd"/>
      <w:r w:rsidRPr="007E04BB">
        <w:t>. 50 Hz, TN-C</w:t>
      </w:r>
    </w:p>
    <w:p w:rsidR="009664B8" w:rsidRPr="007E04BB" w:rsidRDefault="009664B8" w:rsidP="009664B8">
      <w:r w:rsidRPr="007E04BB">
        <w:t xml:space="preserve">                             1/PE/N, 230 V </w:t>
      </w:r>
      <w:proofErr w:type="spellStart"/>
      <w:r w:rsidRPr="007E04BB">
        <w:t>stř</w:t>
      </w:r>
      <w:proofErr w:type="spellEnd"/>
      <w:r w:rsidRPr="007E04BB">
        <w:t>. 50 Hz, TN-C-S</w:t>
      </w:r>
    </w:p>
    <w:p w:rsidR="009664B8" w:rsidRPr="007E04BB" w:rsidRDefault="009664B8" w:rsidP="009664B8">
      <w:r w:rsidRPr="007E04BB">
        <w:t>Základní - samočinným odpojením od zdroje jističi</w:t>
      </w:r>
    </w:p>
    <w:p w:rsidR="009664B8" w:rsidRPr="007E04BB" w:rsidRDefault="009664B8" w:rsidP="009664B8">
      <w:pPr>
        <w:pStyle w:val="Zkladntextodsazen"/>
      </w:pPr>
      <w:r w:rsidRPr="007E04BB">
        <w:t>Zvýšená - proudovými chrániči, ochranným pospojováním</w:t>
      </w:r>
    </w:p>
    <w:p w:rsidR="009664B8" w:rsidRPr="007E04BB" w:rsidRDefault="009664B8" w:rsidP="009664B8">
      <w:pPr>
        <w:pStyle w:val="Zkladntextodsazen"/>
      </w:pPr>
      <w:r w:rsidRPr="007E04BB">
        <w:lastRenderedPageBreak/>
        <w:t xml:space="preserve">Koupelny a sprchy – instalace </w:t>
      </w:r>
      <w:proofErr w:type="gramStart"/>
      <w:r w:rsidRPr="007E04BB">
        <w:t>dle  ČSN</w:t>
      </w:r>
      <w:proofErr w:type="gramEnd"/>
      <w:r w:rsidRPr="007E04BB">
        <w:t xml:space="preserve"> 33 2000-7-701 ed.2</w:t>
      </w:r>
    </w:p>
    <w:p w:rsidR="009664B8" w:rsidRPr="007E04BB" w:rsidRDefault="009664B8" w:rsidP="009664B8">
      <w:r w:rsidRPr="007E04BB">
        <w:rPr>
          <w:b/>
        </w:rPr>
        <w:t>Stupeň dodávky el. energie</w:t>
      </w:r>
      <w:r w:rsidRPr="007E04BB">
        <w:t xml:space="preserve"> dle ČSN 34 </w:t>
      </w:r>
      <w:proofErr w:type="gramStart"/>
      <w:r w:rsidRPr="007E04BB">
        <w:t>1610 :</w:t>
      </w:r>
      <w:proofErr w:type="gramEnd"/>
      <w:r w:rsidRPr="007E04BB">
        <w:t xml:space="preserve"> 3. Stupeň</w:t>
      </w:r>
    </w:p>
    <w:p w:rsidR="009664B8" w:rsidRPr="007E04BB" w:rsidRDefault="009664B8" w:rsidP="009664B8">
      <w:r w:rsidRPr="007E04BB">
        <w:t>Ochrana před přepětím</w:t>
      </w:r>
    </w:p>
    <w:p w:rsidR="009664B8" w:rsidRPr="007E04BB" w:rsidRDefault="009664B8" w:rsidP="009664B8">
      <w:r w:rsidRPr="007E04BB">
        <w:t xml:space="preserve">V objektu bude použita ochrana proti přepětí. Budou použity přepěťové ochrany pro silnoproudá elektrická zařízení zajišťující koordinaci - Typ 1 až Typ 3 </w:t>
      </w:r>
    </w:p>
    <w:p w:rsidR="009664B8" w:rsidRPr="007E04BB" w:rsidRDefault="009664B8" w:rsidP="009664B8">
      <w:r w:rsidRPr="007E04BB">
        <w:rPr>
          <w:b/>
        </w:rPr>
        <w:t xml:space="preserve">Typ </w:t>
      </w:r>
      <w:r w:rsidR="0077284B">
        <w:rPr>
          <w:b/>
        </w:rPr>
        <w:t>1,</w:t>
      </w:r>
      <w:r w:rsidRPr="007E04BB">
        <w:rPr>
          <w:b/>
        </w:rPr>
        <w:t>2</w:t>
      </w:r>
      <w:r w:rsidRPr="007E04BB">
        <w:t xml:space="preserve"> – umístěny v podružných bytových rozvaděčích.</w:t>
      </w:r>
    </w:p>
    <w:p w:rsidR="009664B8" w:rsidRPr="007E04BB" w:rsidRDefault="009664B8" w:rsidP="009664B8"/>
    <w:p w:rsidR="009664B8" w:rsidRPr="007E04BB" w:rsidRDefault="009664B8" w:rsidP="009664B8">
      <w:r w:rsidRPr="007E04BB">
        <w:t>Hromosvod a ochranné pospojování</w:t>
      </w:r>
    </w:p>
    <w:p w:rsidR="009664B8" w:rsidRPr="009664B8" w:rsidRDefault="009664B8" w:rsidP="009664B8">
      <w:r w:rsidRPr="009664B8">
        <w:t>Ochrana před bleskem bude řešena dle ČSN EN 62 305. V objektu bude provedeno hlavní a doplňující pospojování.</w:t>
      </w:r>
    </w:p>
    <w:p w:rsidR="009664B8" w:rsidRPr="009664B8" w:rsidRDefault="009664B8" w:rsidP="009664B8">
      <w:r w:rsidRPr="009664B8">
        <w:t xml:space="preserve">           </w:t>
      </w:r>
    </w:p>
    <w:p w:rsidR="009664B8" w:rsidRPr="009664B8" w:rsidRDefault="009664B8" w:rsidP="009664B8">
      <w:pPr>
        <w:pStyle w:val="Nadpis1"/>
      </w:pPr>
      <w:bookmarkStart w:id="11" w:name="_Toc497207046"/>
      <w:r w:rsidRPr="009664B8">
        <w:t>Energetická bilance objektu</w:t>
      </w:r>
      <w:bookmarkEnd w:id="11"/>
    </w:p>
    <w:p w:rsidR="009664B8" w:rsidRPr="009664B8" w:rsidRDefault="009664B8" w:rsidP="009664B8"/>
    <w:p w:rsidR="009664B8" w:rsidRPr="009664B8" w:rsidRDefault="009664B8" w:rsidP="009664B8"/>
    <w:p w:rsidR="009664B8" w:rsidRPr="009664B8" w:rsidRDefault="009664B8" w:rsidP="009664B8"/>
    <w:tbl>
      <w:tblPr>
        <w:tblW w:w="6900" w:type="dxa"/>
        <w:tblInd w:w="112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9"/>
        <w:gridCol w:w="1220"/>
        <w:gridCol w:w="927"/>
        <w:gridCol w:w="1184"/>
      </w:tblGrid>
      <w:tr w:rsidR="009664B8" w:rsidRPr="009664B8" w:rsidTr="00105E05">
        <w:trPr>
          <w:trHeight w:val="315"/>
        </w:trPr>
        <w:tc>
          <w:tcPr>
            <w:tcW w:w="3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Spotřeba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664B8" w:rsidRPr="009664B8" w:rsidRDefault="009664B8" w:rsidP="00105E05">
            <w:proofErr w:type="spellStart"/>
            <w:r w:rsidRPr="009664B8">
              <w:t>P</w:t>
            </w:r>
            <w:r w:rsidRPr="009664B8">
              <w:rPr>
                <w:vertAlign w:val="subscript"/>
              </w:rPr>
              <w:t>i</w:t>
            </w:r>
            <w:proofErr w:type="spellEnd"/>
            <w:proofErr w:type="gramStart"/>
            <w:r w:rsidRPr="009664B8">
              <w:t xml:space="preserve">   (</w:t>
            </w:r>
            <w:proofErr w:type="gramEnd"/>
            <w:r w:rsidRPr="009664B8">
              <w:t>kW)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β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proofErr w:type="spellStart"/>
            <w:r w:rsidRPr="009664B8">
              <w:t>Ps</w:t>
            </w:r>
            <w:proofErr w:type="spellEnd"/>
            <w:r w:rsidRPr="009664B8">
              <w:t xml:space="preserve"> (kW)</w:t>
            </w:r>
          </w:p>
        </w:tc>
      </w:tr>
      <w:tr w:rsidR="009664B8" w:rsidRPr="009664B8" w:rsidTr="00105E05">
        <w:trPr>
          <w:trHeight w:val="52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Byt - 13x12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156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0,43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67,08</w:t>
            </w:r>
          </w:p>
        </w:tc>
      </w:tr>
      <w:tr w:rsidR="009664B8" w:rsidRPr="009664B8" w:rsidTr="00105E05">
        <w:trPr>
          <w:trHeight w:val="52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Nájemní prostory - 2x4,5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0,77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6,93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Společné prostory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Osvětlení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664B8" w:rsidRPr="009664B8" w:rsidRDefault="009664B8" w:rsidP="00105E05">
            <w:r w:rsidRPr="009664B8">
              <w:t>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3,2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 xml:space="preserve">Výtah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664B8" w:rsidRPr="009664B8" w:rsidRDefault="00B51CA6" w:rsidP="00105E05">
            <w:r>
              <w:t>3,7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B51CA6" w:rsidP="00B51CA6">
            <w:r>
              <w:t>2,96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Rezerva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7,5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Společné prostory celkem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B51CA6">
            <w:r w:rsidRPr="009664B8">
              <w:t> 1</w:t>
            </w:r>
            <w:r w:rsidR="00B51CA6">
              <w:t>3</w:t>
            </w:r>
            <w:r w:rsidRPr="009664B8">
              <w:t>,</w:t>
            </w:r>
            <w:r w:rsidR="00B51CA6">
              <w:t>66</w:t>
            </w:r>
          </w:p>
        </w:tc>
      </w:tr>
      <w:tr w:rsidR="009664B8" w:rsidRPr="009664B8" w:rsidTr="00105E05">
        <w:trPr>
          <w:trHeight w:val="31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Celkem objekt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B51CA6">
            <w:r w:rsidRPr="009664B8">
              <w:t>18</w:t>
            </w:r>
            <w:r w:rsidR="00B51CA6">
              <w:t>7,7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B51CA6">
            <w:r w:rsidRPr="009664B8">
              <w:t>8</w:t>
            </w:r>
            <w:r w:rsidR="00B51CA6">
              <w:t>7</w:t>
            </w:r>
            <w:r w:rsidRPr="009664B8">
              <w:t>,</w:t>
            </w:r>
            <w:r w:rsidR="00B51CA6">
              <w:t>67</w:t>
            </w:r>
          </w:p>
        </w:tc>
      </w:tr>
      <w:tr w:rsidR="009664B8" w:rsidRPr="009664B8" w:rsidTr="00105E05">
        <w:trPr>
          <w:trHeight w:val="525"/>
        </w:trPr>
        <w:tc>
          <w:tcPr>
            <w:tcW w:w="3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 xml:space="preserve">- zaokrouhleno, </w:t>
            </w:r>
            <w:proofErr w:type="gramStart"/>
            <w:r w:rsidRPr="009664B8">
              <w:t>celková  současnost</w:t>
            </w:r>
            <w:proofErr w:type="gramEnd"/>
            <w:r w:rsidRPr="009664B8">
              <w:t xml:space="preserve"> 0,9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B51CA6" w:rsidP="00105E05">
            <w:r>
              <w:t>168,9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105E05">
            <w:r w:rsidRPr="009664B8"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64B8" w:rsidRPr="009664B8" w:rsidRDefault="009664B8" w:rsidP="00B51CA6">
            <w:r w:rsidRPr="009664B8">
              <w:t>7</w:t>
            </w:r>
            <w:r w:rsidR="00B51CA6">
              <w:t>8</w:t>
            </w:r>
            <w:r w:rsidRPr="009664B8">
              <w:t>,</w:t>
            </w:r>
            <w:r w:rsidR="00B51CA6">
              <w:t>90</w:t>
            </w:r>
          </w:p>
        </w:tc>
      </w:tr>
    </w:tbl>
    <w:p w:rsidR="009664B8" w:rsidRPr="009664B8" w:rsidRDefault="009664B8" w:rsidP="009664B8"/>
    <w:p w:rsidR="009664B8" w:rsidRPr="009664B8" w:rsidRDefault="009664B8" w:rsidP="009664B8"/>
    <w:p w:rsidR="009664B8" w:rsidRPr="009664B8" w:rsidRDefault="009664B8" w:rsidP="009664B8">
      <w:pPr>
        <w:pStyle w:val="Textvbloku"/>
      </w:pPr>
      <w:proofErr w:type="spellStart"/>
      <w:r w:rsidRPr="009664B8">
        <w:t>Pi</w:t>
      </w:r>
      <w:proofErr w:type="spellEnd"/>
      <w:r w:rsidRPr="009664B8">
        <w:t xml:space="preserve"> – instalovaný výkon</w:t>
      </w:r>
    </w:p>
    <w:p w:rsidR="009664B8" w:rsidRPr="009664B8" w:rsidRDefault="009664B8" w:rsidP="009664B8">
      <w:pPr>
        <w:pStyle w:val="Textvbloku"/>
      </w:pPr>
      <w:r w:rsidRPr="009664B8">
        <w:t>β – součinitel využití</w:t>
      </w:r>
    </w:p>
    <w:p w:rsidR="009664B8" w:rsidRPr="009664B8" w:rsidRDefault="009664B8" w:rsidP="009664B8">
      <w:pPr>
        <w:pStyle w:val="Textvbloku"/>
      </w:pPr>
      <w:proofErr w:type="spellStart"/>
      <w:r w:rsidRPr="009664B8">
        <w:t>Ps</w:t>
      </w:r>
      <w:proofErr w:type="spellEnd"/>
      <w:r w:rsidRPr="009664B8">
        <w:t xml:space="preserve"> – soudobý příkon</w:t>
      </w:r>
    </w:p>
    <w:p w:rsidR="009664B8" w:rsidRPr="009664B8" w:rsidRDefault="009664B8" w:rsidP="009664B8">
      <w:pPr>
        <w:pStyle w:val="Textvbloku"/>
      </w:pPr>
      <w:r w:rsidRPr="009664B8">
        <w:t>In – jmenovitý proud</w:t>
      </w:r>
    </w:p>
    <w:p w:rsidR="009664B8" w:rsidRPr="009664B8" w:rsidRDefault="009664B8" w:rsidP="009664B8">
      <w:pPr>
        <w:pStyle w:val="Textvbloku"/>
      </w:pPr>
    </w:p>
    <w:p w:rsidR="009664B8" w:rsidRPr="009664B8" w:rsidRDefault="009664B8" w:rsidP="009664B8">
      <w:pPr>
        <w:pStyle w:val="Textvbloku"/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>In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Ps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cosφ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88*</m:t>
              </m:r>
              <m:sSup>
                <m:sSup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*400*0,95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=134</m:t>
          </m:r>
          <m:r>
            <w:rPr>
              <w:rFonts w:ascii="Cambria Math" w:hAnsi="Cambria Math"/>
            </w:rPr>
            <m:t>A</m:t>
          </m:r>
        </m:oMath>
      </m:oMathPara>
    </w:p>
    <w:p w:rsidR="009664B8" w:rsidRPr="009664B8" w:rsidRDefault="009664B8" w:rsidP="009664B8">
      <w:pPr>
        <w:pStyle w:val="Textvbloku"/>
      </w:pPr>
    </w:p>
    <w:p w:rsidR="009664B8" w:rsidRPr="009664B8" w:rsidRDefault="009664B8" w:rsidP="009664B8">
      <w:pPr>
        <w:pStyle w:val="Textvbloku"/>
      </w:pPr>
      <w:r w:rsidRPr="009664B8">
        <w:t>Předpokládaná roční spotřeba elektrické energie</w:t>
      </w:r>
    </w:p>
    <w:p w:rsidR="009664B8" w:rsidRPr="007E04BB" w:rsidRDefault="009664B8" w:rsidP="009664B8">
      <w:pPr>
        <w:pStyle w:val="Textvbloku"/>
        <w:rPr>
          <w:rFonts w:ascii="Times New Roman" w:hAnsi="Times New Roman"/>
        </w:rPr>
      </w:pPr>
      <w:r w:rsidRPr="009664B8">
        <w:rPr>
          <w:rFonts w:ascii="Times New Roman" w:hAnsi="Times New Roman"/>
        </w:rPr>
        <w:tab/>
      </w:r>
      <w:r w:rsidRPr="009664B8">
        <w:rPr>
          <w:rFonts w:ascii="Times New Roman" w:hAnsi="Times New Roman"/>
        </w:rPr>
        <w:br/>
      </w:r>
      <m:oMathPara>
        <m:oMath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Ps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*12*360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88*</m:t>
              </m:r>
              <m:sSup>
                <m:sSup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="Calibri" w:hAnsi="Cambria Math"/>
                  <w:lang w:eastAsia="en-US"/>
                </w:rPr>
                <m:t>*12*360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1000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=380</m:t>
          </m:r>
          <m:r>
            <w:rPr>
              <w:rFonts w:ascii="Cambria Math" w:hAnsi="Cambria Math"/>
            </w:rPr>
            <m:t>MWh</m:t>
          </m:r>
          <m:r>
            <m:rPr>
              <m:sty m:val="p"/>
            </m:rPr>
            <w:rPr>
              <w:rFonts w:ascii="Cambria Math" w:hAnsi="Cambria Math"/>
            </w:rPr>
            <m:t>/</m:t>
          </m:r>
          <m:r>
            <w:rPr>
              <w:rFonts w:ascii="Cambria Math" w:hAnsi="Cambria Math"/>
            </w:rPr>
            <m:t>rok</m:t>
          </m:r>
        </m:oMath>
      </m:oMathPara>
    </w:p>
    <w:p w:rsidR="009664B8" w:rsidRPr="007E04BB" w:rsidRDefault="009664B8" w:rsidP="009664B8"/>
    <w:p w:rsidR="009664B8" w:rsidRPr="007E04BB" w:rsidRDefault="009664B8" w:rsidP="009664B8"/>
    <w:p w:rsidR="009664B8" w:rsidRPr="007E04BB" w:rsidRDefault="009664B8" w:rsidP="009664B8"/>
    <w:p w:rsidR="009664B8" w:rsidRPr="007E04BB" w:rsidRDefault="009664B8" w:rsidP="009664B8"/>
    <w:p w:rsidR="009664B8" w:rsidRPr="007E04BB" w:rsidRDefault="009664B8" w:rsidP="009664B8">
      <w:pPr>
        <w:pStyle w:val="Nadpis1"/>
      </w:pPr>
      <w:bookmarkStart w:id="12" w:name="_Toc497207047"/>
      <w:r w:rsidRPr="007E04BB">
        <w:t>Připojení objektu</w:t>
      </w:r>
      <w:bookmarkEnd w:id="12"/>
    </w:p>
    <w:p w:rsidR="009664B8" w:rsidRPr="007E04BB" w:rsidRDefault="009664B8" w:rsidP="009664B8">
      <w:pPr>
        <w:pStyle w:val="Odstavecseseznamem"/>
      </w:pPr>
    </w:p>
    <w:p w:rsidR="009664B8" w:rsidRPr="007E04BB" w:rsidRDefault="009664B8" w:rsidP="009664B8">
      <w:bookmarkStart w:id="13" w:name="_Toc69785773"/>
      <w:bookmarkStart w:id="14" w:name="_Toc122490458"/>
      <w:r w:rsidRPr="007E04BB">
        <w:t xml:space="preserve">Objekt bude připojen z napěťové hladiny NN. </w:t>
      </w:r>
      <w:r>
        <w:t>Připojení bude provedeno ze stávající přípojkové skříně umístěné na objektu. Z přípojkové skříně bude vedeno hlavní domovní vedení do elektroměrového rozváděče, který bude umístěn na chodbě v 1.NP objektu za dveřmi do suterénu. Elektroměrový rozváděč bude volně přístupný z chodby objektu.</w:t>
      </w:r>
    </w:p>
    <w:p w:rsidR="009664B8" w:rsidRPr="007E04BB" w:rsidRDefault="009664B8" w:rsidP="009664B8"/>
    <w:p w:rsidR="009664B8" w:rsidRPr="007E04BB" w:rsidRDefault="009664B8" w:rsidP="009664B8">
      <w:r w:rsidRPr="007E04BB">
        <w:lastRenderedPageBreak/>
        <w:t xml:space="preserve">Kompenzace jalové energie      </w:t>
      </w:r>
    </w:p>
    <w:bookmarkEnd w:id="13"/>
    <w:bookmarkEnd w:id="14"/>
    <w:p w:rsidR="009664B8" w:rsidRDefault="009664B8" w:rsidP="009664B8">
      <w:r>
        <w:t xml:space="preserve">Vzhledem k charakteru odběru se neuvažuje s instalací </w:t>
      </w:r>
    </w:p>
    <w:p w:rsidR="009664B8" w:rsidRPr="007E04BB" w:rsidRDefault="009664B8" w:rsidP="009664B8"/>
    <w:p w:rsidR="009664B8" w:rsidRPr="007E04BB" w:rsidRDefault="009664B8" w:rsidP="009664B8">
      <w:r w:rsidRPr="007E04BB">
        <w:t xml:space="preserve">Měření elektrické energie          </w:t>
      </w:r>
    </w:p>
    <w:p w:rsidR="009664B8" w:rsidRPr="007E04BB" w:rsidRDefault="009664B8" w:rsidP="009664B8">
      <w:r w:rsidRPr="007E04BB">
        <w:t>Měření elektrické energie jednotlivých bytů a obchodů bude řešeno v </w:t>
      </w:r>
      <w:r>
        <w:t>elektroměrovém rozvaděči</w:t>
      </w:r>
      <w:r w:rsidRPr="007E04BB">
        <w:t xml:space="preserve"> – přímé měření. </w:t>
      </w:r>
    </w:p>
    <w:p w:rsidR="009664B8" w:rsidRPr="007E04BB" w:rsidRDefault="009664B8" w:rsidP="009664B8">
      <w:r w:rsidRPr="007E04BB">
        <w:t>Počty fakturačních elektroměrů a jističe před elektroměrem</w:t>
      </w:r>
    </w:p>
    <w:p w:rsidR="009664B8" w:rsidRPr="007E04BB" w:rsidRDefault="009664B8" w:rsidP="009664B8"/>
    <w:p w:rsidR="009664B8" w:rsidRPr="007E04BB" w:rsidRDefault="009664B8" w:rsidP="009664B8"/>
    <w:tbl>
      <w:tblPr>
        <w:tblW w:w="6600" w:type="dxa"/>
        <w:tblInd w:w="127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06"/>
        <w:gridCol w:w="1822"/>
        <w:gridCol w:w="979"/>
        <w:gridCol w:w="1993"/>
      </w:tblGrid>
      <w:tr w:rsidR="009664B8" w:rsidRPr="007E04BB" w:rsidTr="00105E05">
        <w:trPr>
          <w:trHeight w:val="300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4B8" w:rsidRPr="007E04BB" w:rsidRDefault="009664B8" w:rsidP="00105E05"/>
        </w:tc>
      </w:tr>
      <w:tr w:rsidR="009664B8" w:rsidRPr="007E04BB" w:rsidTr="00105E05">
        <w:trPr>
          <w:trHeight w:val="90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4B8" w:rsidRPr="007E04BB" w:rsidRDefault="009664B8" w:rsidP="00105E05">
            <w:r w:rsidRPr="007E04BB"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4B8" w:rsidRPr="007E04BB" w:rsidRDefault="009664B8" w:rsidP="00105E05">
            <w:r w:rsidRPr="007E04BB">
              <w:t>Počet jističů před elektroměrem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4B8" w:rsidRPr="007E04BB" w:rsidRDefault="009664B8" w:rsidP="00105E05">
            <w:r w:rsidRPr="007E04BB">
              <w:t>Počet fází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4B8" w:rsidRPr="007E04BB" w:rsidRDefault="009664B8" w:rsidP="00105E05">
            <w:r w:rsidRPr="007E04BB">
              <w:t>Jistič před elektroměrem (A)</w:t>
            </w:r>
          </w:p>
        </w:tc>
      </w:tr>
      <w:tr w:rsidR="009664B8" w:rsidRPr="007E04BB" w:rsidTr="00105E05">
        <w:trPr>
          <w:trHeight w:val="30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Byty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20</w:t>
            </w:r>
          </w:p>
        </w:tc>
      </w:tr>
      <w:tr w:rsidR="009664B8" w:rsidRPr="007E04BB" w:rsidTr="00105E05">
        <w:trPr>
          <w:trHeight w:val="30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Společné prostory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0868A9" w:rsidP="00105E05">
            <w:r>
              <w:t>40</w:t>
            </w:r>
          </w:p>
        </w:tc>
      </w:tr>
      <w:tr w:rsidR="009664B8" w:rsidRPr="007E04BB" w:rsidTr="00105E05">
        <w:trPr>
          <w:trHeight w:val="30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Nájemní prostory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20</w:t>
            </w:r>
          </w:p>
        </w:tc>
      </w:tr>
    </w:tbl>
    <w:p w:rsidR="009664B8" w:rsidRPr="007E04BB" w:rsidRDefault="009664B8" w:rsidP="009664B8"/>
    <w:p w:rsidR="009664B8" w:rsidRPr="007E04BB" w:rsidRDefault="009664B8" w:rsidP="009664B8">
      <w:bookmarkStart w:id="15" w:name="OLE_LINK2"/>
      <w:bookmarkStart w:id="16" w:name="OLE_LINK3"/>
    </w:p>
    <w:p w:rsidR="009664B8" w:rsidRPr="00256E22" w:rsidRDefault="009664B8" w:rsidP="009664B8">
      <w:pPr>
        <w:pStyle w:val="Nadpis1"/>
      </w:pPr>
      <w:bookmarkStart w:id="17" w:name="_Toc497207048"/>
      <w:r w:rsidRPr="00256E22">
        <w:t>Technické řešení</w:t>
      </w:r>
      <w:bookmarkEnd w:id="17"/>
    </w:p>
    <w:bookmarkEnd w:id="15"/>
    <w:bookmarkEnd w:id="16"/>
    <w:p w:rsidR="009664B8" w:rsidRPr="007E04BB" w:rsidRDefault="009664B8" w:rsidP="009664B8">
      <w:pPr>
        <w:pStyle w:val="Odstavecseseznamem"/>
      </w:pPr>
      <w:r w:rsidRPr="007E04BB">
        <w:t xml:space="preserve">    </w:t>
      </w:r>
    </w:p>
    <w:p w:rsidR="009664B8" w:rsidRPr="00256E22" w:rsidRDefault="009664B8" w:rsidP="009664B8">
      <w:pPr>
        <w:pStyle w:val="Nadpis2"/>
      </w:pPr>
      <w:bookmarkStart w:id="18" w:name="_Toc497207049"/>
      <w:r w:rsidRPr="00256E22">
        <w:t>Bytový dům</w:t>
      </w:r>
      <w:bookmarkEnd w:id="18"/>
    </w:p>
    <w:p w:rsidR="009664B8" w:rsidRPr="007E04BB" w:rsidRDefault="009664B8" w:rsidP="009664B8"/>
    <w:p w:rsidR="009664B8" w:rsidRPr="007E04BB" w:rsidRDefault="009664B8" w:rsidP="009664B8">
      <w:r w:rsidRPr="007E04BB">
        <w:t xml:space="preserve">Bytový dům bude napojeny z přípojkové skříně umístěné u vstupu do objektu. Z této přípojkové skříně povede </w:t>
      </w:r>
      <w:r>
        <w:t xml:space="preserve">do suterénu objektu hlavní domovní vedení, které bude ukončeno v elektroměrovém rozváděči umístěném na chodbě za dveřmi vstupu do suterénu. Z elektroměrového rozváděče budou napojeny všechny byty a nájemní prostory paprskovitě kabely uloženými pod omítkou. Hlavní domovní vedení a přívody k bytovým rozváděčům bude provedeno </w:t>
      </w:r>
      <w:r w:rsidRPr="007E04BB">
        <w:t xml:space="preserve">kabely AYKY (CYKY) </w:t>
      </w:r>
      <w:proofErr w:type="spellStart"/>
      <w:r w:rsidRPr="007E04BB">
        <w:t>nadimenzované</w:t>
      </w:r>
      <w:proofErr w:type="spellEnd"/>
      <w:r w:rsidRPr="007E04BB">
        <w:t xml:space="preserve"> dle ČSN 33 2130 </w:t>
      </w:r>
      <w:proofErr w:type="spellStart"/>
      <w:r w:rsidRPr="007E04BB">
        <w:t>ed</w:t>
      </w:r>
      <w:proofErr w:type="spellEnd"/>
      <w:r w:rsidRPr="007E04BB">
        <w:t xml:space="preserve">. 2, respektující dovolené úbytky napětí. Ukládání kabelů musí být v souladu s ČSN 33 2000-5-52ed.2. </w:t>
      </w:r>
    </w:p>
    <w:p w:rsidR="009664B8" w:rsidRPr="007E04BB" w:rsidRDefault="009664B8" w:rsidP="009664B8">
      <w:r w:rsidRPr="007E04BB">
        <w:t>Proudové chrániče s reziduálním proudem Ir&lt;30mA budou navrženy pro zásuvkové vývody.</w:t>
      </w:r>
    </w:p>
    <w:p w:rsidR="009664B8" w:rsidRPr="007E04BB" w:rsidRDefault="009664B8" w:rsidP="009664B8">
      <w:r w:rsidRPr="007E04BB">
        <w:t xml:space="preserve">Prostupy mezi požárními úseky musí být protipožárně utěsněny certifikovanými materiály a před uvedením objektu do provozu bude zpracována dokumentace skutečného provedení protipožárních uzávěrů (včetně fotodokumentace). </w:t>
      </w:r>
    </w:p>
    <w:p w:rsidR="009664B8" w:rsidRPr="007E04BB" w:rsidRDefault="009664B8" w:rsidP="009664B8">
      <w:r w:rsidRPr="007E04BB">
        <w:t xml:space="preserve">Rozvody procházející chráněnými únikovými cestami </w:t>
      </w:r>
      <w:r>
        <w:t>budou vedeny pod omítkou s krytím minimálně 10mm.</w:t>
      </w:r>
    </w:p>
    <w:p w:rsidR="009664B8" w:rsidRPr="007E04BB" w:rsidRDefault="009664B8" w:rsidP="009664B8"/>
    <w:p w:rsidR="009664B8" w:rsidRPr="007732CC" w:rsidRDefault="009664B8" w:rsidP="009664B8">
      <w:pPr>
        <w:pStyle w:val="Nadpis3"/>
      </w:pPr>
      <w:bookmarkStart w:id="19" w:name="_Toc497207050"/>
      <w:r w:rsidRPr="007732CC">
        <w:t>Rozvody v bytech</w:t>
      </w:r>
      <w:bookmarkEnd w:id="19"/>
    </w:p>
    <w:p w:rsidR="009664B8" w:rsidRPr="007E04BB" w:rsidRDefault="009664B8" w:rsidP="009664B8">
      <w:pPr>
        <w:pStyle w:val="Zkladntextodsazen"/>
      </w:pPr>
      <w:r w:rsidRPr="007E04BB">
        <w:t xml:space="preserve">Rozvody v bytech budou napojeny z bytových rozvaděčů </w:t>
      </w:r>
      <w:proofErr w:type="spellStart"/>
      <w:r w:rsidRPr="007E04BB">
        <w:t>RBx</w:t>
      </w:r>
      <w:proofErr w:type="spellEnd"/>
      <w:r w:rsidRPr="007E04BB">
        <w:t>. Budou použity kabely CYKY. Zásuvkové obvody budou připojeny přes proudový chránič s reziduálním proudem Ir&lt;30mA.</w:t>
      </w:r>
    </w:p>
    <w:p w:rsidR="009664B8" w:rsidRPr="007E04BB" w:rsidRDefault="009664B8" w:rsidP="009664B8">
      <w:pPr>
        <w:pStyle w:val="Zkladntextodsazen"/>
      </w:pPr>
      <w:r w:rsidRPr="007E04BB">
        <w:t xml:space="preserve">Elektroinstalace v koupelnách musí být provedena dle ČSN 33 2000-7-701 ed.2. </w:t>
      </w:r>
    </w:p>
    <w:p w:rsidR="009664B8" w:rsidRDefault="009664B8" w:rsidP="009664B8">
      <w:pPr>
        <w:pStyle w:val="Zkladntextodsazen"/>
      </w:pPr>
      <w:r w:rsidRPr="007E04BB">
        <w:t>Požadavky na elektroinstalaci (světelné a zásuvkové okruhy) budou vycházet z ČSN 33 2130 ed.2, případně z požadavků majitelů bytů. Pro osvět</w:t>
      </w:r>
      <w:r>
        <w:t>l</w:t>
      </w:r>
      <w:r w:rsidRPr="007E04BB">
        <w:t>ení v bytech budou připraveny vývody pro jednotlivá svítidla v jednotlivých bytech. Tyto vývody budou ovládány místně pomocí vypínačů od vstupů do jednotlivých místností. Svítidla v jednotlivých bytech budou dodávkou jednotlivých nájemců.</w:t>
      </w:r>
      <w:r>
        <w:t xml:space="preserve"> Ventilátory budou ovládány samostatnými tlačítky.</w:t>
      </w:r>
    </w:p>
    <w:p w:rsidR="009664B8" w:rsidRDefault="009664B8" w:rsidP="009664B8">
      <w:pPr>
        <w:pStyle w:val="Zkladntextodsazen"/>
      </w:pPr>
      <w:r>
        <w:t>V prostorech kuchyní budou provedeny vývody jak pro běžné spotřebiče tak také pro varnou desku a elektrickou troubu.</w:t>
      </w:r>
    </w:p>
    <w:p w:rsidR="009664B8" w:rsidRPr="007E04BB" w:rsidRDefault="009664B8" w:rsidP="009664B8">
      <w:pPr>
        <w:pStyle w:val="Zkladntextodsazen"/>
      </w:pPr>
    </w:p>
    <w:p w:rsidR="009664B8" w:rsidRPr="007732CC" w:rsidRDefault="009664B8" w:rsidP="009664B8">
      <w:pPr>
        <w:pStyle w:val="Nadpis3"/>
      </w:pPr>
      <w:bookmarkStart w:id="20" w:name="_Toc497207051"/>
      <w:r w:rsidRPr="007732CC">
        <w:t>Rozvody v</w:t>
      </w:r>
      <w:r>
        <w:t> Nájemních prostorech</w:t>
      </w:r>
      <w:bookmarkEnd w:id="20"/>
    </w:p>
    <w:p w:rsidR="009664B8" w:rsidRPr="007E04BB" w:rsidRDefault="009664B8" w:rsidP="009664B8">
      <w:pPr>
        <w:pStyle w:val="Zkladntextodsazen"/>
      </w:pPr>
      <w:r w:rsidRPr="007E04BB">
        <w:t>Rozvody v</w:t>
      </w:r>
      <w:r>
        <w:t> nájemních prostorech</w:t>
      </w:r>
      <w:r w:rsidRPr="007E04BB">
        <w:t xml:space="preserve"> budou napojeny z </w:t>
      </w:r>
      <w:r>
        <w:t xml:space="preserve">rozvaděčů </w:t>
      </w:r>
      <w:proofErr w:type="spellStart"/>
      <w:r>
        <w:t>RS</w:t>
      </w:r>
      <w:r w:rsidRPr="007E04BB">
        <w:t>x</w:t>
      </w:r>
      <w:proofErr w:type="spellEnd"/>
      <w:r w:rsidRPr="007E04BB">
        <w:t>. Budou použity kabely CYKY. Zásuvkové obvody budou připojeny přes proudový chránič s reziduálním proudem Ir&lt;30mA.</w:t>
      </w:r>
    </w:p>
    <w:p w:rsidR="009664B8" w:rsidRDefault="009664B8" w:rsidP="009664B8">
      <w:pPr>
        <w:pStyle w:val="Zkladntextodsazen"/>
      </w:pPr>
      <w:r w:rsidRPr="007E04BB">
        <w:t>Požadavky na elektroinstalaci (světelné a zásuvkové okruhy) bu</w:t>
      </w:r>
      <w:r>
        <w:t>dou vycházet z ČSN 33 2130 ed.2</w:t>
      </w:r>
      <w:r w:rsidRPr="007E04BB">
        <w:t xml:space="preserve">. </w:t>
      </w:r>
      <w:r>
        <w:t>V nájemní prostoru budou vyvedeny i zásuvky 400V.</w:t>
      </w:r>
    </w:p>
    <w:p w:rsidR="009664B8" w:rsidRPr="007732CC" w:rsidRDefault="009664B8" w:rsidP="009664B8">
      <w:pPr>
        <w:pStyle w:val="Nadpis3"/>
        <w:numPr>
          <w:ilvl w:val="0"/>
          <w:numId w:val="0"/>
        </w:numPr>
        <w:ind w:left="720" w:hanging="720"/>
      </w:pPr>
      <w:bookmarkStart w:id="21" w:name="_Toc497207052"/>
      <w:r>
        <w:lastRenderedPageBreak/>
        <w:t>Osvětlení</w:t>
      </w:r>
      <w:bookmarkEnd w:id="21"/>
    </w:p>
    <w:p w:rsidR="009664B8" w:rsidRDefault="009664B8" w:rsidP="009664B8">
      <w:pPr>
        <w:pStyle w:val="Zkladntextodsazen"/>
      </w:pPr>
      <w:r w:rsidRPr="007E04BB">
        <w:t>Pro osvět</w:t>
      </w:r>
      <w:r>
        <w:t>l</w:t>
      </w:r>
      <w:r w:rsidRPr="007E04BB">
        <w:t xml:space="preserve">ení </w:t>
      </w:r>
      <w:r>
        <w:t>budou instalovány svítidla LED. V hlavních prostorech budou umístěny v podhledech v ostatních na stěnách popřípadě stropech. Ovládání osvětlení bude pomocí spínačů umístěných u vstupů do jednotlivých prostor</w:t>
      </w:r>
    </w:p>
    <w:p w:rsidR="009664B8" w:rsidRPr="007E04BB" w:rsidRDefault="009664B8" w:rsidP="009664B8">
      <w:r w:rsidRPr="007E04BB">
        <w:t>Intenzita osvětlení v jednotlivých prostorech bude odpovídat minimálně ČSN 12464-1</w:t>
      </w:r>
    </w:p>
    <w:p w:rsidR="009664B8" w:rsidRPr="007E04BB" w:rsidRDefault="009664B8" w:rsidP="009664B8"/>
    <w:p w:rsidR="009664B8" w:rsidRPr="007E04BB" w:rsidRDefault="009664B8" w:rsidP="009664B8">
      <w:r w:rsidRPr="007E04BB">
        <w:t>Intenzity osvětlení dle ČSN 12464-1</w:t>
      </w:r>
    </w:p>
    <w:p w:rsidR="009664B8" w:rsidRPr="007E04BB" w:rsidRDefault="009664B8" w:rsidP="009664B8"/>
    <w:tbl>
      <w:tblPr>
        <w:tblW w:w="38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20"/>
        <w:gridCol w:w="960"/>
      </w:tblGrid>
      <w:tr w:rsidR="009664B8" w:rsidRPr="007E04BB" w:rsidTr="00105E0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9664B8" w:rsidRPr="007E04BB" w:rsidRDefault="009664B8" w:rsidP="00105E05">
            <w:r w:rsidRPr="007E04BB">
              <w:t>Prostor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9664B8" w:rsidRPr="007E04BB" w:rsidRDefault="009664B8" w:rsidP="00105E05">
            <w:r w:rsidRPr="007E04BB">
              <w:t>Em (</w:t>
            </w:r>
            <w:proofErr w:type="spellStart"/>
            <w:r w:rsidRPr="007E04BB">
              <w:t>lx</w:t>
            </w:r>
            <w:proofErr w:type="spellEnd"/>
            <w:r w:rsidRPr="007E04BB">
              <w:t>)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Komerční prostory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0868A9" w:rsidP="00105E05">
            <w:r>
              <w:t>5</w:t>
            </w:r>
            <w:r w:rsidR="009664B8" w:rsidRPr="007E04BB">
              <w:t>00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 xml:space="preserve">Sociální zařízení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200</w:t>
            </w:r>
          </w:p>
        </w:tc>
      </w:tr>
    </w:tbl>
    <w:p w:rsidR="009664B8" w:rsidRPr="007E04BB" w:rsidRDefault="009664B8" w:rsidP="009664B8"/>
    <w:p w:rsidR="009664B8" w:rsidRDefault="009664B8" w:rsidP="009664B8">
      <w:pPr>
        <w:pStyle w:val="Zkladntextodsazen"/>
      </w:pPr>
    </w:p>
    <w:p w:rsidR="009664B8" w:rsidRPr="007732CC" w:rsidRDefault="009664B8" w:rsidP="009664B8">
      <w:pPr>
        <w:pStyle w:val="Nadpis3"/>
      </w:pPr>
      <w:bookmarkStart w:id="22" w:name="_Toc497207053"/>
      <w:r w:rsidRPr="007732CC">
        <w:t>Rozvody v</w:t>
      </w:r>
      <w:r>
        <w:t>e společných prostorech</w:t>
      </w:r>
      <w:bookmarkEnd w:id="22"/>
    </w:p>
    <w:p w:rsidR="009664B8" w:rsidRDefault="009664B8" w:rsidP="009664B8">
      <w:r>
        <w:t>Rozvody ve společných prostorech budou napojeny z elektroměrového rozváděče umístěného na chodbě v 1.NP objektu.</w:t>
      </w:r>
      <w:r w:rsidRPr="005841EF">
        <w:t xml:space="preserve"> </w:t>
      </w:r>
      <w:r w:rsidRPr="007E04BB">
        <w:t>Budou použity kabely CYKY. Zásuvkové obvody budou připojeny přes proudový chránič s reziduálním proudem Ir&lt;30mA.</w:t>
      </w:r>
    </w:p>
    <w:p w:rsidR="009664B8" w:rsidRDefault="009664B8" w:rsidP="009664B8">
      <w:r>
        <w:t>Pro výtah bude vyveden vývod v posledním patře objetu ve výtahové šachtě.</w:t>
      </w:r>
    </w:p>
    <w:p w:rsidR="009664B8" w:rsidRDefault="009664B8" w:rsidP="009664B8"/>
    <w:p w:rsidR="009664B8" w:rsidRPr="007E04BB" w:rsidRDefault="009664B8" w:rsidP="009664B8">
      <w:pPr>
        <w:pStyle w:val="Nadpis3"/>
        <w:numPr>
          <w:ilvl w:val="0"/>
          <w:numId w:val="0"/>
        </w:numPr>
        <w:ind w:left="720"/>
      </w:pPr>
      <w:bookmarkStart w:id="23" w:name="_Toc497207054"/>
      <w:r w:rsidRPr="007E04BB">
        <w:t>Osvětlení společných prostor</w:t>
      </w:r>
      <w:bookmarkEnd w:id="23"/>
    </w:p>
    <w:p w:rsidR="009664B8" w:rsidRPr="007E04BB" w:rsidRDefault="009664B8" w:rsidP="009664B8">
      <w:r w:rsidRPr="007E04BB">
        <w:t xml:space="preserve">Osvětlení </w:t>
      </w:r>
      <w:r>
        <w:t>společných prostor</w:t>
      </w:r>
      <w:r w:rsidRPr="007E04BB">
        <w:t xml:space="preserve"> </w:t>
      </w:r>
      <w:r>
        <w:t xml:space="preserve">a technických prostor v objektu </w:t>
      </w:r>
      <w:r w:rsidRPr="007E04BB">
        <w:t xml:space="preserve">bude řešeno LED svítidly umístěnými </w:t>
      </w:r>
      <w:r>
        <w:t>na stěnách nebo stropech</w:t>
      </w:r>
      <w:r w:rsidRPr="007E04BB">
        <w:t xml:space="preserve">. Spínání osvětlení bude pomocí </w:t>
      </w:r>
      <w:r>
        <w:t>tlačítek umístěných na chodbách</w:t>
      </w:r>
      <w:r w:rsidRPr="007E04BB">
        <w:t>.</w:t>
      </w:r>
      <w:r>
        <w:t xml:space="preserve">  </w:t>
      </w:r>
      <w:r w:rsidRPr="007E04BB">
        <w:t>Intenzita osvětlení v jednotlivých prostorech bude odpovídat minimálně ČSN 12464-1</w:t>
      </w:r>
    </w:p>
    <w:p w:rsidR="009664B8" w:rsidRPr="007E04BB" w:rsidRDefault="009664B8" w:rsidP="009664B8"/>
    <w:p w:rsidR="009664B8" w:rsidRPr="007E04BB" w:rsidRDefault="009664B8" w:rsidP="009664B8">
      <w:r w:rsidRPr="007E04BB">
        <w:t>Intenzity osvětlení dle ČSN 12464-1</w:t>
      </w:r>
    </w:p>
    <w:p w:rsidR="009664B8" w:rsidRPr="007E04BB" w:rsidRDefault="009664B8" w:rsidP="009664B8"/>
    <w:tbl>
      <w:tblPr>
        <w:tblW w:w="388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20"/>
        <w:gridCol w:w="960"/>
      </w:tblGrid>
      <w:tr w:rsidR="009664B8" w:rsidRPr="007E04BB" w:rsidTr="00105E0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9664B8" w:rsidRPr="007E04BB" w:rsidRDefault="009664B8" w:rsidP="00105E05">
            <w:r w:rsidRPr="007E04BB">
              <w:t>Prostor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9664B8" w:rsidRPr="007E04BB" w:rsidRDefault="009664B8" w:rsidP="00105E05">
            <w:r w:rsidRPr="007E04BB">
              <w:t>Em (</w:t>
            </w:r>
            <w:proofErr w:type="spellStart"/>
            <w:r w:rsidRPr="007E04BB">
              <w:t>lx</w:t>
            </w:r>
            <w:proofErr w:type="spellEnd"/>
            <w:r w:rsidRPr="007E04BB">
              <w:t>)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 xml:space="preserve">Schodiště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100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 xml:space="preserve">Hlavní vnitřní komunikace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1</w:t>
            </w:r>
            <w:r w:rsidRPr="007E04BB">
              <w:t>00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Technické místnosti, rozvodny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 w:rsidRPr="007E04BB">
              <w:t>200</w:t>
            </w:r>
          </w:p>
        </w:tc>
      </w:tr>
      <w:tr w:rsidR="009664B8" w:rsidRPr="007E04BB" w:rsidTr="00105E05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 xml:space="preserve">Sociální zařízení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4B8" w:rsidRPr="007E04BB" w:rsidRDefault="009664B8" w:rsidP="00105E05">
            <w:r>
              <w:t>200</w:t>
            </w:r>
          </w:p>
        </w:tc>
      </w:tr>
    </w:tbl>
    <w:p w:rsidR="009664B8" w:rsidRPr="007E04BB" w:rsidRDefault="009664B8" w:rsidP="009664B8"/>
    <w:p w:rsidR="009664B8" w:rsidRPr="007E04BB" w:rsidRDefault="009664B8" w:rsidP="009664B8">
      <w:r w:rsidRPr="007E04BB">
        <w:t>Intenzita osvětlení v jednotlivých bytech se neposuzuje, pro svítidla budou připraveny pouze kabelové vývody na stropě nebo na stěně.</w:t>
      </w:r>
    </w:p>
    <w:p w:rsidR="009664B8" w:rsidRPr="007E04BB" w:rsidRDefault="009664B8" w:rsidP="009664B8"/>
    <w:p w:rsidR="009664B8" w:rsidRPr="007E04BB" w:rsidRDefault="009664B8" w:rsidP="009664B8">
      <w:pPr>
        <w:pStyle w:val="Nadpis3"/>
      </w:pPr>
      <w:bookmarkStart w:id="24" w:name="_Toc497207055"/>
      <w:r w:rsidRPr="007E04BB">
        <w:t>Nouzové osvětlení</w:t>
      </w:r>
      <w:bookmarkEnd w:id="24"/>
    </w:p>
    <w:p w:rsidR="009664B8" w:rsidRPr="007732CC" w:rsidRDefault="009664B8" w:rsidP="009664B8">
      <w:r w:rsidRPr="007732CC">
        <w:t xml:space="preserve">Nouzové osvětlení bude řešeno dle ČSN EN 1838. </w:t>
      </w:r>
    </w:p>
    <w:p w:rsidR="009664B8" w:rsidRPr="007732CC" w:rsidRDefault="009664B8" w:rsidP="009664B8">
      <w:r w:rsidRPr="007732CC">
        <w:t xml:space="preserve">Nouzové únikové osvětlení a nouzové osvětlení únikových cest bude řešeno pomocí svítidel s vlastním bateriovým zdrojem, který zajistí jejich provoz při výpadku napětí po dobu 1 hodiny. V prostorech budou použita svítidla s piktogramem, označujícím směr úniku. </w:t>
      </w:r>
    </w:p>
    <w:p w:rsidR="009664B8" w:rsidRPr="007732CC" w:rsidRDefault="009664B8" w:rsidP="009664B8">
      <w:r w:rsidRPr="007732CC">
        <w:t>Minimální intenzity osvětlení vychází z ČSN EN 1838. Nouzové osvětlení bude provedeno na chodbách, schodištích.</w:t>
      </w:r>
    </w:p>
    <w:p w:rsidR="009664B8" w:rsidRPr="007E04BB" w:rsidRDefault="009664B8" w:rsidP="009664B8"/>
    <w:p w:rsidR="009664B8" w:rsidRPr="007E04BB" w:rsidRDefault="009664B8" w:rsidP="009664B8"/>
    <w:p w:rsidR="009664B8" w:rsidRPr="007732CC" w:rsidRDefault="009664B8" w:rsidP="009664B8">
      <w:pPr>
        <w:pStyle w:val="Nadpis2"/>
        <w:rPr>
          <w:w w:val="115"/>
          <w:u w:val="single"/>
        </w:rPr>
      </w:pPr>
      <w:bookmarkStart w:id="25" w:name="_Toc165106839"/>
      <w:bookmarkStart w:id="26" w:name="_Toc177966026"/>
      <w:bookmarkStart w:id="27" w:name="_Toc448493679"/>
      <w:bookmarkStart w:id="28" w:name="_Toc497207056"/>
      <w:r w:rsidRPr="007732CC">
        <w:rPr>
          <w:w w:val="115"/>
        </w:rPr>
        <w:t>Kabely a jejich uložení</w:t>
      </w:r>
      <w:bookmarkEnd w:id="25"/>
      <w:bookmarkEnd w:id="26"/>
      <w:bookmarkEnd w:id="27"/>
      <w:bookmarkEnd w:id="28"/>
    </w:p>
    <w:p w:rsidR="009664B8" w:rsidRPr="00B12153" w:rsidRDefault="009664B8" w:rsidP="009664B8">
      <w:pPr>
        <w:pStyle w:val="Textvbloku"/>
      </w:pPr>
    </w:p>
    <w:p w:rsidR="009664B8" w:rsidRDefault="009664B8" w:rsidP="009664B8">
      <w:r w:rsidRPr="00B12153">
        <w:t>Kabelové rozvody budou proveden</w:t>
      </w:r>
      <w:r>
        <w:t>y</w:t>
      </w:r>
      <w:r w:rsidRPr="00B12153">
        <w:t xml:space="preserve"> kabely </w:t>
      </w:r>
      <w:r>
        <w:t xml:space="preserve">CHKE-V, CXKE-R, </w:t>
      </w:r>
      <w:r w:rsidRPr="00B12153">
        <w:t xml:space="preserve">CYKY. </w:t>
      </w:r>
      <w:r>
        <w:t>R</w:t>
      </w:r>
      <w:r w:rsidRPr="00B12153">
        <w:t xml:space="preserve">ozvody budou </w:t>
      </w:r>
      <w:r>
        <w:t xml:space="preserve">uloženy pod omítkou popřípadě v podlaze. </w:t>
      </w:r>
      <w:r w:rsidRPr="00B12153">
        <w:t>Rozvody ve stěnách budou respektovat ČSN 33 2130 včetně uvedených zón pro vedení rozvodů a ČSN 33 2000-7-701</w:t>
      </w:r>
      <w:r>
        <w:t xml:space="preserve"> ed.2</w:t>
      </w:r>
      <w:r w:rsidRPr="00B12153">
        <w:t xml:space="preserve">. </w:t>
      </w:r>
      <w:r>
        <w:t xml:space="preserve">Kabely k protipožárnímu zabezpečení objektu budou provedeny nehořlavými kabely CHKE-V splňující podmínku B2Ca S1d0. Napojení zařízení umístěných na únikových cestách, která neslouží k protipožárnímu zabezpečení, budou provedena </w:t>
      </w:r>
      <w:proofErr w:type="spellStart"/>
      <w:r>
        <w:t>bezhalogenovou</w:t>
      </w:r>
      <w:proofErr w:type="spellEnd"/>
      <w:r>
        <w:t xml:space="preserve"> kabeláží splňující podmínku B2Ca S1d0, nebo bude uložena nad požárním podhledem na chodbách. Všechna použitá kabeláž musí být provedena v souladu s požárně </w:t>
      </w:r>
      <w:r>
        <w:lastRenderedPageBreak/>
        <w:t xml:space="preserve">bezpečnostním řešením daného objektu. Při prostupu kabelu z jednoho požárního úseku do druhého bude průchod utěsněn protipožární ucpávkou. </w:t>
      </w:r>
    </w:p>
    <w:p w:rsidR="00A80A95" w:rsidRDefault="00A80A95" w:rsidP="009664B8"/>
    <w:p w:rsidR="00A80A95" w:rsidRPr="00B12153" w:rsidRDefault="00A80A95" w:rsidP="009664B8"/>
    <w:p w:rsidR="00A80A95" w:rsidRDefault="00A80A95" w:rsidP="00A80A95">
      <w:pPr>
        <w:pStyle w:val="Nadpis2"/>
        <w:rPr>
          <w:w w:val="115"/>
        </w:rPr>
      </w:pPr>
      <w:bookmarkStart w:id="29" w:name="_Toc497207057"/>
      <w:r>
        <w:rPr>
          <w:w w:val="115"/>
        </w:rPr>
        <w:t>Podmínky pro zhotovitele</w:t>
      </w:r>
      <w:bookmarkEnd w:id="29"/>
    </w:p>
    <w:p w:rsidR="00A80A95" w:rsidRDefault="00A80A95" w:rsidP="00A80A95"/>
    <w:p w:rsidR="00A80A95" w:rsidRDefault="00A80A95" w:rsidP="00A80A95">
      <w:r>
        <w:t xml:space="preserve">Součástí díla je popis všech rozváděčů, vč. vybavení schématy rozváděčů. </w:t>
      </w:r>
    </w:p>
    <w:p w:rsidR="00A80A95" w:rsidRPr="00A80A95" w:rsidRDefault="00A80A95" w:rsidP="00A80A95"/>
    <w:p w:rsidR="009664B8" w:rsidRDefault="009664B8" w:rsidP="009664B8">
      <w:pPr>
        <w:pStyle w:val="Textvbloku"/>
      </w:pPr>
    </w:p>
    <w:p w:rsidR="009664B8" w:rsidRPr="00B12153" w:rsidRDefault="009664B8" w:rsidP="009664B8">
      <w:pPr>
        <w:pStyle w:val="Nadpis2"/>
        <w:rPr>
          <w:w w:val="115"/>
        </w:rPr>
      </w:pPr>
      <w:bookmarkStart w:id="30" w:name="_Toc177966028"/>
      <w:bookmarkStart w:id="31" w:name="_Toc448493681"/>
      <w:bookmarkStart w:id="32" w:name="_Toc497207058"/>
      <w:r w:rsidRPr="00B12153">
        <w:rPr>
          <w:w w:val="115"/>
        </w:rPr>
        <w:t>Pospojování</w:t>
      </w:r>
      <w:bookmarkEnd w:id="30"/>
      <w:bookmarkEnd w:id="31"/>
      <w:bookmarkEnd w:id="32"/>
    </w:p>
    <w:p w:rsidR="009664B8" w:rsidRPr="00B12153" w:rsidRDefault="009664B8" w:rsidP="009664B8">
      <w:pPr>
        <w:pStyle w:val="Textvbloku"/>
      </w:pPr>
    </w:p>
    <w:p w:rsidR="009664B8" w:rsidRPr="00B12153" w:rsidRDefault="009664B8" w:rsidP="009664B8">
      <w:r w:rsidRPr="00B12153">
        <w:t>V objektu bude provedeno hlavní pospojování a doplňující pospojování</w:t>
      </w:r>
    </w:p>
    <w:p w:rsidR="009664B8" w:rsidRPr="00B12153" w:rsidRDefault="009664B8" w:rsidP="009664B8">
      <w:pPr>
        <w:pStyle w:val="Textvbloku"/>
      </w:pPr>
    </w:p>
    <w:p w:rsidR="009664B8" w:rsidRPr="00B12153" w:rsidRDefault="009664B8" w:rsidP="009664B8">
      <w:pPr>
        <w:pStyle w:val="Nadpis3"/>
      </w:pPr>
      <w:bookmarkStart w:id="33" w:name="_Toc497207059"/>
      <w:r w:rsidRPr="00B12153">
        <w:t>Hlavní pospojování</w:t>
      </w:r>
      <w:bookmarkEnd w:id="33"/>
    </w:p>
    <w:p w:rsidR="009664B8" w:rsidRPr="00B12153" w:rsidRDefault="009664B8" w:rsidP="009664B8">
      <w:pPr>
        <w:pStyle w:val="Textvbloku"/>
      </w:pPr>
    </w:p>
    <w:p w:rsidR="009664B8" w:rsidRPr="00B12153" w:rsidRDefault="009664B8" w:rsidP="009664B8">
      <w:r w:rsidRPr="00B12153">
        <w:t>Hlavní pospojování bude provedeno zelenožlutým vodičem CYA. Veškeré potrubí přicházející do objektu (přípojka vody, plynu apod.) musí být pospojováno a vzájemně propojeno s uzemňovací přípojnicí. Navzájem propojen musí být především ochranný vodič, uzemňovací přívod nebo hlavní ochranná svorka, rozvod potrubí v budově, kovové konstrukční části, ústřední topení a klimatizace.  Vodivé části přicházející do budovy z venku, musí být pospojovány co nejblíže ke vstupu do budovy. Hlavní pospojování musí být provedeno u všech kovových plášťů sdělovacích kabelů (se souhlasem jejich majitele).</w:t>
      </w:r>
    </w:p>
    <w:p w:rsidR="009664B8" w:rsidRPr="00B12153" w:rsidRDefault="009664B8" w:rsidP="009664B8"/>
    <w:p w:rsidR="009664B8" w:rsidRPr="00B12153" w:rsidRDefault="009664B8" w:rsidP="009664B8">
      <w:r w:rsidRPr="00B12153">
        <w:t>Obecně musí mít vodiče hlavního pospojování alespoň polovinu největšího průřezu použitého ochranného vodiče instalace, avšak alespoň 6 mm</w:t>
      </w:r>
      <w:r w:rsidRPr="00B12153">
        <w:rPr>
          <w:vertAlign w:val="superscript"/>
        </w:rPr>
        <w:t>2</w:t>
      </w:r>
      <w:r w:rsidRPr="00B12153">
        <w:t>, ne však více než 25 mm</w:t>
      </w:r>
      <w:r w:rsidRPr="00B12153">
        <w:rPr>
          <w:vertAlign w:val="superscript"/>
        </w:rPr>
        <w:t>2</w:t>
      </w:r>
      <w:r w:rsidRPr="00B12153">
        <w:t xml:space="preserve"> (platí pro </w:t>
      </w:r>
      <w:proofErr w:type="spellStart"/>
      <w:r w:rsidRPr="00B12153">
        <w:t>Cu</w:t>
      </w:r>
      <w:proofErr w:type="spellEnd"/>
      <w:r w:rsidRPr="00B12153">
        <w:t xml:space="preserve"> vodiče).</w:t>
      </w:r>
    </w:p>
    <w:p w:rsidR="009664B8" w:rsidRPr="00B12153" w:rsidRDefault="009664B8" w:rsidP="009664B8">
      <w:pPr>
        <w:pStyle w:val="Textvbloku"/>
      </w:pPr>
    </w:p>
    <w:p w:rsidR="009664B8" w:rsidRPr="00B12153" w:rsidRDefault="009664B8" w:rsidP="009664B8">
      <w:pPr>
        <w:pStyle w:val="Nadpis3"/>
      </w:pPr>
      <w:bookmarkStart w:id="34" w:name="_Toc497207060"/>
      <w:r w:rsidRPr="00B12153">
        <w:t>Doplňující pospojování</w:t>
      </w:r>
      <w:bookmarkEnd w:id="34"/>
    </w:p>
    <w:p w:rsidR="009664B8" w:rsidRPr="00B12153" w:rsidRDefault="009664B8" w:rsidP="009664B8">
      <w:pPr>
        <w:pStyle w:val="Textvbloku"/>
      </w:pPr>
    </w:p>
    <w:p w:rsidR="009664B8" w:rsidRDefault="009664B8" w:rsidP="009664B8">
      <w:r w:rsidRPr="00B12153">
        <w:t>V místnostech se sprchami</w:t>
      </w:r>
      <w:r>
        <w:t xml:space="preserve"> a technických místnostech</w:t>
      </w:r>
      <w:r w:rsidRPr="00B12153">
        <w:t xml:space="preserve"> bude provedeno doplňující pospojování. Doplňující pospojování slouží ke stupňování základní ochrany na ochranu zvýšenou a bude provedeno zelenožlutým vodičem CYA 6. Bude zahrnovat propojení veškerých kovových částí v místnostech přístupných dotyku jako jsou potrubí, baterie, vany, topení apod. Při použití plastových rozvodů vody bude provedeno pospojování kovových armatur a baterií technologií montážní firmy.</w:t>
      </w:r>
    </w:p>
    <w:p w:rsidR="009664B8" w:rsidRPr="00B12153" w:rsidRDefault="009664B8" w:rsidP="009664B8">
      <w:pPr>
        <w:pStyle w:val="Textvbloku"/>
      </w:pPr>
    </w:p>
    <w:p w:rsidR="009664B8" w:rsidRPr="00B12153" w:rsidRDefault="009664B8" w:rsidP="009664B8">
      <w:pPr>
        <w:pStyle w:val="Nadpis2"/>
        <w:rPr>
          <w:w w:val="115"/>
        </w:rPr>
      </w:pPr>
      <w:bookmarkStart w:id="35" w:name="_Toc177966029"/>
      <w:bookmarkStart w:id="36" w:name="_Toc448493682"/>
      <w:bookmarkStart w:id="37" w:name="_Toc497207061"/>
      <w:r w:rsidRPr="00B12153">
        <w:rPr>
          <w:w w:val="115"/>
        </w:rPr>
        <w:t>Hromosvod a uzemnění</w:t>
      </w:r>
      <w:bookmarkEnd w:id="35"/>
      <w:bookmarkEnd w:id="36"/>
      <w:bookmarkEnd w:id="37"/>
    </w:p>
    <w:p w:rsidR="009664B8" w:rsidRPr="00B12153" w:rsidRDefault="009664B8" w:rsidP="009664B8">
      <w:pPr>
        <w:pStyle w:val="Textvbloku"/>
      </w:pPr>
    </w:p>
    <w:p w:rsidR="009664B8" w:rsidRDefault="009664B8" w:rsidP="009664B8">
      <w:pPr>
        <w:rPr>
          <w:w w:val="115"/>
        </w:rPr>
      </w:pPr>
      <w:r w:rsidRPr="00D32DD7">
        <w:rPr>
          <w:w w:val="115"/>
        </w:rPr>
        <w:t xml:space="preserve">Hromosvod bude proveden jako klasický podle ČSN EN 62 305. Objekt byl zařazen do III </w:t>
      </w:r>
      <w:r>
        <w:rPr>
          <w:w w:val="115"/>
        </w:rPr>
        <w:t>třídy</w:t>
      </w:r>
      <w:r w:rsidRPr="00D32DD7">
        <w:rPr>
          <w:w w:val="115"/>
        </w:rPr>
        <w:t xml:space="preserve">. Jímací soustava bude </w:t>
      </w:r>
      <w:r>
        <w:rPr>
          <w:w w:val="115"/>
        </w:rPr>
        <w:t>hřebenová</w:t>
      </w:r>
      <w:r w:rsidRPr="00D32DD7">
        <w:rPr>
          <w:w w:val="115"/>
        </w:rPr>
        <w:t xml:space="preserve"> doplněná </w:t>
      </w:r>
      <w:r>
        <w:rPr>
          <w:w w:val="115"/>
        </w:rPr>
        <w:t>jímači na hřebenu</w:t>
      </w:r>
      <w:r w:rsidR="004E6A11">
        <w:rPr>
          <w:w w:val="115"/>
        </w:rPr>
        <w:t xml:space="preserve"> a pomocnými jímači na vikýřích</w:t>
      </w:r>
      <w:r w:rsidRPr="00D32DD7">
        <w:rPr>
          <w:w w:val="115"/>
        </w:rPr>
        <w:t>. Kovová zařízení na střeše (anténní stožáry apod.) budou spojena s jímací soustavou.</w:t>
      </w:r>
    </w:p>
    <w:p w:rsidR="009664B8" w:rsidRPr="00450E99" w:rsidRDefault="009664B8" w:rsidP="009664B8">
      <w:pPr>
        <w:rPr>
          <w:w w:val="115"/>
        </w:rPr>
      </w:pPr>
      <w:r>
        <w:rPr>
          <w:w w:val="115"/>
        </w:rPr>
        <w:t xml:space="preserve">Jímací soustava bude provedena jako neizolovaná. </w:t>
      </w:r>
      <w:r w:rsidRPr="00D32DD7">
        <w:rPr>
          <w:w w:val="115"/>
        </w:rPr>
        <w:t xml:space="preserve"> Jímací soustava na střeše bude </w:t>
      </w:r>
      <w:r w:rsidRPr="00450E99">
        <w:rPr>
          <w:w w:val="115"/>
        </w:rPr>
        <w:t xml:space="preserve">provedena vodiči </w:t>
      </w:r>
      <w:proofErr w:type="spellStart"/>
      <w:r w:rsidRPr="00450E99">
        <w:rPr>
          <w:w w:val="115"/>
        </w:rPr>
        <w:t>AlMgSi</w:t>
      </w:r>
      <w:proofErr w:type="spellEnd"/>
      <w:r w:rsidRPr="00450E99">
        <w:rPr>
          <w:w w:val="115"/>
        </w:rPr>
        <w:t xml:space="preserve"> </w:t>
      </w:r>
      <w:proofErr w:type="spellStart"/>
      <w:r>
        <w:rPr>
          <w:rFonts w:cs="Symbol"/>
          <w:w w:val="115"/>
        </w:rPr>
        <w:t>pr</w:t>
      </w:r>
      <w:proofErr w:type="spellEnd"/>
      <w:r>
        <w:rPr>
          <w:rFonts w:cs="Symbol"/>
          <w:w w:val="115"/>
        </w:rPr>
        <w:t>.</w:t>
      </w:r>
      <w:r w:rsidRPr="00450E99">
        <w:rPr>
          <w:w w:val="115"/>
        </w:rPr>
        <w:t xml:space="preserve"> 8.</w:t>
      </w:r>
    </w:p>
    <w:p w:rsidR="009664B8" w:rsidRDefault="009664B8" w:rsidP="009664B8">
      <w:pPr>
        <w:rPr>
          <w:w w:val="115"/>
        </w:rPr>
      </w:pPr>
      <w:r w:rsidRPr="00450E99">
        <w:rPr>
          <w:w w:val="115"/>
        </w:rPr>
        <w:t xml:space="preserve">Svody budou řešeny </w:t>
      </w:r>
      <w:r>
        <w:rPr>
          <w:w w:val="115"/>
        </w:rPr>
        <w:t>jako skryté</w:t>
      </w:r>
      <w:r w:rsidRPr="00450E99">
        <w:rPr>
          <w:w w:val="115"/>
        </w:rPr>
        <w:t xml:space="preserve"> s maximálním rozestupem 15m, zkušební svorky budou umístěny </w:t>
      </w:r>
      <w:r>
        <w:rPr>
          <w:w w:val="115"/>
        </w:rPr>
        <w:t>v krabicích ve fasádě</w:t>
      </w:r>
      <w:r w:rsidRPr="00450E99">
        <w:rPr>
          <w:w w:val="115"/>
        </w:rPr>
        <w:t xml:space="preserve">. Od zkušebních svorek k základovému uzemnění bude propojení provedeno dráty </w:t>
      </w:r>
      <w:proofErr w:type="spellStart"/>
      <w:r w:rsidRPr="00450E99">
        <w:rPr>
          <w:w w:val="115"/>
        </w:rPr>
        <w:t>FeZn</w:t>
      </w:r>
      <w:proofErr w:type="spellEnd"/>
      <w:r w:rsidRPr="00450E99">
        <w:rPr>
          <w:w w:val="115"/>
        </w:rPr>
        <w:t xml:space="preserve"> 10, připojeným k pásku </w:t>
      </w:r>
      <w:proofErr w:type="spellStart"/>
      <w:r w:rsidRPr="00450E99">
        <w:rPr>
          <w:w w:val="115"/>
        </w:rPr>
        <w:t>FeZn</w:t>
      </w:r>
      <w:proofErr w:type="spellEnd"/>
      <w:r w:rsidRPr="00450E99">
        <w:rPr>
          <w:w w:val="115"/>
        </w:rPr>
        <w:t xml:space="preserve"> 30/4 dvojicí svorek SR03 a spoje budou opatřeny ochranou proti korozi. </w:t>
      </w:r>
    </w:p>
    <w:p w:rsidR="004E6A11" w:rsidRDefault="004E6A11" w:rsidP="009664B8">
      <w:pPr>
        <w:rPr>
          <w:w w:val="115"/>
        </w:rPr>
      </w:pPr>
      <w:r>
        <w:rPr>
          <w:w w:val="115"/>
        </w:rPr>
        <w:t xml:space="preserve">V podlaze 3.NP bude provedeno vyrovnání potenciálu. Vyrovnání bude provedeno zemnícím páskem </w:t>
      </w:r>
      <w:proofErr w:type="spellStart"/>
      <w:r>
        <w:rPr>
          <w:w w:val="115"/>
        </w:rPr>
        <w:t>FeZn</w:t>
      </w:r>
      <w:proofErr w:type="spellEnd"/>
      <w:r>
        <w:rPr>
          <w:w w:val="115"/>
        </w:rPr>
        <w:t xml:space="preserve"> 30x4 umístěným v podlaze patra. </w:t>
      </w:r>
    </w:p>
    <w:p w:rsidR="004E6A11" w:rsidRPr="00450E99" w:rsidRDefault="004E6A11" w:rsidP="009664B8">
      <w:pPr>
        <w:rPr>
          <w:w w:val="115"/>
        </w:rPr>
      </w:pPr>
      <w:r>
        <w:rPr>
          <w:w w:val="115"/>
        </w:rPr>
        <w:t>U vstupu na terasu nad druhým patrem bude umístěna cedulka s výstražným nápisem „nevstupovat při bouřce“.</w:t>
      </w:r>
    </w:p>
    <w:p w:rsidR="009664B8" w:rsidRPr="00450E99" w:rsidRDefault="009664B8" w:rsidP="009664B8">
      <w:pPr>
        <w:rPr>
          <w:w w:val="115"/>
        </w:rPr>
      </w:pPr>
      <w:r w:rsidRPr="00450E99">
        <w:rPr>
          <w:w w:val="115"/>
        </w:rPr>
        <w:t xml:space="preserve">Pod objektem </w:t>
      </w:r>
      <w:r>
        <w:rPr>
          <w:w w:val="115"/>
        </w:rPr>
        <w:t>bude</w:t>
      </w:r>
      <w:r w:rsidRPr="00450E99">
        <w:rPr>
          <w:w w:val="115"/>
        </w:rPr>
        <w:t xml:space="preserve"> provedena uzemňovací soustava tvořená </w:t>
      </w:r>
      <w:r>
        <w:rPr>
          <w:w w:val="115"/>
        </w:rPr>
        <w:t>základovým</w:t>
      </w:r>
      <w:r w:rsidRPr="00450E99">
        <w:rPr>
          <w:w w:val="115"/>
        </w:rPr>
        <w:t xml:space="preserve"> zemničem s podélným a příčným propojením protilehlých stran obvodového. Na vybraných místech </w:t>
      </w:r>
      <w:r>
        <w:rPr>
          <w:w w:val="115"/>
        </w:rPr>
        <w:t>bude</w:t>
      </w:r>
      <w:r w:rsidRPr="00450E99">
        <w:rPr>
          <w:w w:val="115"/>
        </w:rPr>
        <w:t xml:space="preserve"> základový zemnič vytažen nad povrch pro přizemnění rozvaděčů a dále pak pro napojení hromosvodu. V místě vytažení pásku na povrch </w:t>
      </w:r>
      <w:r>
        <w:rPr>
          <w:w w:val="115"/>
        </w:rPr>
        <w:t>bude</w:t>
      </w:r>
      <w:r w:rsidRPr="00450E99">
        <w:rPr>
          <w:w w:val="115"/>
        </w:rPr>
        <w:t xml:space="preserve"> tento vývod ošetřen antikorozním ochranným nátěrem Celkový zemním přechodový odpor zemnící sítě je menším než 2 Ohmy v souladu s ČSN 33 2000-4-41ed.</w:t>
      </w:r>
      <w:proofErr w:type="gramStart"/>
      <w:r w:rsidRPr="00450E99">
        <w:rPr>
          <w:w w:val="115"/>
        </w:rPr>
        <w:t>2 ,ČSN</w:t>
      </w:r>
      <w:proofErr w:type="gramEnd"/>
      <w:r w:rsidRPr="00450E99">
        <w:rPr>
          <w:w w:val="115"/>
        </w:rPr>
        <w:t xml:space="preserve"> 33 2000-5-54ed.2. </w:t>
      </w:r>
    </w:p>
    <w:p w:rsidR="009664B8" w:rsidRDefault="009664B8" w:rsidP="009664B8">
      <w:pPr>
        <w:rPr>
          <w:w w:val="115"/>
        </w:rPr>
      </w:pPr>
      <w:r w:rsidRPr="00450E99">
        <w:rPr>
          <w:w w:val="115"/>
        </w:rPr>
        <w:lastRenderedPageBreak/>
        <w:t>Jednotlivá uzemnění vodiče PEN v síti TN-C a PE v síti TN-S musí mít odpor nejvýše 15 Ohmů; odpor uzemnění pracovního středu zdroje nebo pracovního uzemnění místa zdroje nesmí být větší než 5 Ohmů.</w:t>
      </w:r>
    </w:p>
    <w:p w:rsidR="004E6A11" w:rsidRDefault="004E6A11" w:rsidP="009664B8">
      <w:pPr>
        <w:rPr>
          <w:w w:val="115"/>
        </w:rPr>
      </w:pPr>
    </w:p>
    <w:p w:rsidR="004E6A11" w:rsidRPr="007E04BB" w:rsidRDefault="004E6A11" w:rsidP="004E6A11">
      <w:pPr>
        <w:pStyle w:val="Nadpis1"/>
      </w:pPr>
      <w:bookmarkStart w:id="38" w:name="_Toc497207062"/>
      <w:r>
        <w:t>Výměna kabelu vo - tsb</w:t>
      </w:r>
      <w:bookmarkEnd w:id="38"/>
    </w:p>
    <w:p w:rsidR="004E6A11" w:rsidRDefault="004E6A11" w:rsidP="004E6A11">
      <w:r>
        <w:t xml:space="preserve">Na fasádě objektu je umístěna rozpínací skříň firmy TSB označena R-0078-003. V rámci tohoto projektu je dle požadavku TSB navržena výměna kabelu </w:t>
      </w:r>
      <w:r w:rsidR="00604AD4">
        <w:t xml:space="preserve">za </w:t>
      </w:r>
      <w:r>
        <w:t xml:space="preserve">CYKY 3x1,5 z této rozpínací skříně do svítidla na </w:t>
      </w:r>
      <w:proofErr w:type="spellStart"/>
      <w:r>
        <w:t>převěsu</w:t>
      </w:r>
      <w:proofErr w:type="spellEnd"/>
      <w:r>
        <w:t xml:space="preserve"> S-0078-011. Kabel bude uložen v chráničce </w:t>
      </w:r>
      <w:proofErr w:type="spellStart"/>
      <w:r>
        <w:t>monoflex</w:t>
      </w:r>
      <w:proofErr w:type="spellEnd"/>
      <w:r>
        <w:t xml:space="preserve"> 20 a zasekaný pod omítkou.</w:t>
      </w:r>
      <w:r w:rsidR="00604AD4">
        <w:t xml:space="preserve"> Rozpínací skříň R-0078-003 bude vysunuta na úroveň nové fasády. Kabel silový VO bude vyměněn v celé délce bez použití </w:t>
      </w:r>
      <w:r w:rsidR="00F85248">
        <w:t>kabelových spojek. Před započetím výkopových prací bude vytýčena trasa VO a veškeré práce budou nahlášeny písemně a konzultovány s příslušnými pracovníky TSB. Výkopové práce budou prováděny ručně, bude dodrženo prostorové uspořádání dle ČSN 736005, ČSN 33 2000-5-52 ed.2 a městské standardy pro veřejné osvětlení města Brna.</w:t>
      </w:r>
    </w:p>
    <w:p w:rsidR="004E6A11" w:rsidRPr="007E04BB" w:rsidRDefault="004E6A11" w:rsidP="004E6A11"/>
    <w:p w:rsidR="004E6A11" w:rsidRPr="00450E99" w:rsidRDefault="004E6A11" w:rsidP="009664B8">
      <w:pPr>
        <w:rPr>
          <w:w w:val="115"/>
        </w:rPr>
      </w:pPr>
    </w:p>
    <w:p w:rsidR="00C11A64" w:rsidRPr="007E04BB" w:rsidRDefault="00C11A64" w:rsidP="007732CC"/>
    <w:p w:rsidR="00C11A64" w:rsidRPr="007E04BB" w:rsidRDefault="00C11A64" w:rsidP="00CB02F3">
      <w:pPr>
        <w:pStyle w:val="Nadpis1"/>
      </w:pPr>
      <w:bookmarkStart w:id="39" w:name="_Toc497207063"/>
      <w:r w:rsidRPr="007E04BB">
        <w:t>Kvalifikace pracovníků a bezpečnost práce</w:t>
      </w:r>
      <w:bookmarkEnd w:id="39"/>
    </w:p>
    <w:p w:rsidR="00C11A64" w:rsidRPr="007E04BB" w:rsidRDefault="00C11A64" w:rsidP="007732CC">
      <w:r w:rsidRPr="007E04BB">
        <w:t xml:space="preserve">Osoby pověřené obsluhou a údržbou el. zařízení musí mít odpovídající kvalifikaci dle </w:t>
      </w:r>
      <w:proofErr w:type="spellStart"/>
      <w:r w:rsidRPr="007E04BB">
        <w:t>vyhl</w:t>
      </w:r>
      <w:proofErr w:type="spellEnd"/>
      <w:r w:rsidRPr="007E04BB">
        <w:t>. ČUBP č.50/78 Sb.</w:t>
      </w:r>
    </w:p>
    <w:p w:rsidR="00C11A64" w:rsidRPr="007E04BB" w:rsidRDefault="00C11A64" w:rsidP="007732CC">
      <w:r w:rsidRPr="007E04BB">
        <w:t xml:space="preserve">§ 3: pracovníci seznámení - obsluha el. zařízení </w:t>
      </w:r>
      <w:proofErr w:type="spellStart"/>
      <w:r w:rsidRPr="007E04BB">
        <w:t>mn</w:t>
      </w:r>
      <w:proofErr w:type="spellEnd"/>
      <w:r w:rsidRPr="007E04BB">
        <w:t xml:space="preserve">, </w:t>
      </w:r>
      <w:proofErr w:type="spellStart"/>
      <w:r w:rsidRPr="007E04BB">
        <w:t>nn</w:t>
      </w:r>
      <w:proofErr w:type="spellEnd"/>
      <w:r w:rsidRPr="007E04BB">
        <w:t xml:space="preserve"> v krytí IP 20 a vyšším.</w:t>
      </w:r>
    </w:p>
    <w:p w:rsidR="00C11A64" w:rsidRPr="007E04BB" w:rsidRDefault="00C11A64" w:rsidP="007732CC">
      <w:r w:rsidRPr="007E04BB">
        <w:t xml:space="preserve">§ 5: pracovníci znalí - obsluha el. zařízení </w:t>
      </w:r>
      <w:proofErr w:type="spellStart"/>
      <w:r w:rsidRPr="007E04BB">
        <w:t>mn</w:t>
      </w:r>
      <w:proofErr w:type="spellEnd"/>
      <w:r w:rsidRPr="007E04BB">
        <w:t xml:space="preserve">, </w:t>
      </w:r>
      <w:proofErr w:type="spellStart"/>
      <w:r w:rsidRPr="007E04BB">
        <w:t>nn</w:t>
      </w:r>
      <w:proofErr w:type="spellEnd"/>
      <w:r w:rsidRPr="007E04BB">
        <w:t xml:space="preserve">  v krytí IP 1x a menším</w:t>
      </w:r>
    </w:p>
    <w:p w:rsidR="00C11A64" w:rsidRPr="007E04BB" w:rsidRDefault="00C11A64" w:rsidP="007732CC"/>
    <w:p w:rsidR="00C11A64" w:rsidRPr="007E04BB" w:rsidRDefault="00C11A64" w:rsidP="007732CC">
      <w:r w:rsidRPr="007E04BB">
        <w:t>Výstražné tabulky a nápisy</w:t>
      </w:r>
      <w:r w:rsidRPr="007E04BB">
        <w:tab/>
      </w:r>
      <w:r w:rsidRPr="007E04BB">
        <w:tab/>
      </w:r>
      <w:r w:rsidRPr="007E04BB">
        <w:tab/>
      </w:r>
      <w:r w:rsidRPr="007E04BB">
        <w:tab/>
      </w:r>
      <w:r w:rsidRPr="007E04BB">
        <w:tab/>
      </w:r>
      <w:r w:rsidRPr="007E04BB">
        <w:tab/>
      </w:r>
    </w:p>
    <w:p w:rsidR="00C11A64" w:rsidRPr="007E04BB" w:rsidRDefault="00C11A64" w:rsidP="007732CC">
      <w:r w:rsidRPr="007E04BB">
        <w:t>El. zařízení musí být před uvedením do provozu vybavena bezpečnostními tabulkami a nápisy předepsanými pro tato zařízení příslušnými normami. Tabulky musí být provedeny dle ČSN 34 3510 v souladu s ČSN 01 8010 a ČSN 01 8012.</w:t>
      </w:r>
    </w:p>
    <w:p w:rsidR="00C11A64" w:rsidRPr="007E04BB" w:rsidRDefault="00C11A64" w:rsidP="007732CC">
      <w:r w:rsidRPr="007E04BB">
        <w:tab/>
      </w:r>
    </w:p>
    <w:p w:rsidR="00C11A64" w:rsidRPr="007E04BB" w:rsidRDefault="00C11A64" w:rsidP="007732CC">
      <w:r w:rsidRPr="007E04BB">
        <w:t>Elektromontážní práce budou provedeny podle platných předpisů a norem ČSN v souladu s projektovou dokumentací. Z hlediska zajištění provozu, bezpečnosti práce a hygieny při práci je nutné dodržovat bezpečnostní předpisy a normy.</w:t>
      </w:r>
    </w:p>
    <w:p w:rsidR="00C11A64" w:rsidRPr="007E04BB" w:rsidRDefault="00C11A64" w:rsidP="007732CC"/>
    <w:p w:rsidR="00C11A64" w:rsidRPr="007E04BB" w:rsidRDefault="00C11A64" w:rsidP="007732CC"/>
    <w:p w:rsidR="00C11A64" w:rsidRPr="007E04BB" w:rsidRDefault="00C11A64" w:rsidP="00CB02F3">
      <w:pPr>
        <w:pStyle w:val="Nadpis1"/>
      </w:pPr>
      <w:bookmarkStart w:id="40" w:name="_Toc497207064"/>
      <w:r w:rsidRPr="007E04BB">
        <w:t>Výchozí revize</w:t>
      </w:r>
      <w:bookmarkEnd w:id="40"/>
    </w:p>
    <w:p w:rsidR="00C11A64" w:rsidRPr="007E04BB" w:rsidRDefault="00C11A64" w:rsidP="007732CC">
      <w:pPr>
        <w:rPr>
          <w:w w:val="115"/>
        </w:rPr>
      </w:pPr>
      <w:r w:rsidRPr="007E04BB">
        <w:rPr>
          <w:w w:val="115"/>
        </w:rPr>
        <w:tab/>
      </w:r>
      <w:r w:rsidRPr="007E04BB">
        <w:rPr>
          <w:w w:val="115"/>
        </w:rPr>
        <w:tab/>
      </w:r>
      <w:r w:rsidRPr="007E04BB">
        <w:rPr>
          <w:w w:val="115"/>
        </w:rPr>
        <w:tab/>
      </w:r>
      <w:r w:rsidRPr="007E04BB">
        <w:rPr>
          <w:w w:val="115"/>
        </w:rPr>
        <w:tab/>
      </w:r>
      <w:r w:rsidRPr="007E04BB">
        <w:rPr>
          <w:w w:val="115"/>
        </w:rPr>
        <w:tab/>
      </w:r>
    </w:p>
    <w:p w:rsidR="00C11A64" w:rsidRPr="007E04BB" w:rsidRDefault="00C11A64" w:rsidP="007732CC">
      <w:r w:rsidRPr="007E04BB">
        <w:t>Výchozí revizi provede dodavatel montážních prací podle ČSN 33 1500 a ČSN 33 2000-6. Další revize (periodické) provede provozovatel v předepsaných lhůtách a po každé opravě vyvolané poruchou či poškozením el. zařízení (dílčí revize).</w:t>
      </w:r>
    </w:p>
    <w:p w:rsidR="00C11A64" w:rsidRPr="007E04BB" w:rsidRDefault="00C11A64" w:rsidP="007732CC">
      <w:r w:rsidRPr="007E04BB">
        <w:t xml:space="preserve"> </w:t>
      </w:r>
    </w:p>
    <w:p w:rsidR="00C11A64" w:rsidRPr="007E04BB" w:rsidRDefault="00C11A64" w:rsidP="007732CC"/>
    <w:sectPr w:rsidR="00C11A64" w:rsidRPr="007E04BB" w:rsidSect="008868C5">
      <w:footerReference w:type="default" r:id="rId10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C35" w:rsidRDefault="000B7C35" w:rsidP="00C53068">
      <w:r>
        <w:separator/>
      </w:r>
    </w:p>
  </w:endnote>
  <w:endnote w:type="continuationSeparator" w:id="0">
    <w:p w:rsidR="000B7C35" w:rsidRDefault="000B7C35" w:rsidP="00C5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819387"/>
      <w:docPartObj>
        <w:docPartGallery w:val="Page Numbers (Bottom of Page)"/>
        <w:docPartUnique/>
      </w:docPartObj>
    </w:sdtPr>
    <w:sdtEndPr/>
    <w:sdtContent>
      <w:p w:rsidR="00C53068" w:rsidRDefault="00C5306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8A9">
          <w:rPr>
            <w:noProof/>
          </w:rPr>
          <w:t>7</w:t>
        </w:r>
        <w:r>
          <w:fldChar w:fldCharType="end"/>
        </w:r>
      </w:p>
    </w:sdtContent>
  </w:sdt>
  <w:p w:rsidR="00C53068" w:rsidRDefault="00C530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C35" w:rsidRDefault="000B7C35" w:rsidP="00C53068">
      <w:r>
        <w:separator/>
      </w:r>
    </w:p>
  </w:footnote>
  <w:footnote w:type="continuationSeparator" w:id="0">
    <w:p w:rsidR="000B7C35" w:rsidRDefault="000B7C35" w:rsidP="00C5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7B"/>
    <w:multiLevelType w:val="hybridMultilevel"/>
    <w:tmpl w:val="C386903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3566EF"/>
    <w:multiLevelType w:val="multilevel"/>
    <w:tmpl w:val="F8489F04"/>
    <w:lvl w:ilvl="0">
      <w:start w:val="1"/>
      <w:numFmt w:val="decimal"/>
      <w:lvlText w:val="%1."/>
      <w:lvlJc w:val="center"/>
      <w:pPr>
        <w:tabs>
          <w:tab w:val="num" w:pos="567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7233F3F"/>
    <w:multiLevelType w:val="hybridMultilevel"/>
    <w:tmpl w:val="C3D2D5A4"/>
    <w:lvl w:ilvl="0" w:tplc="1F06A97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05208"/>
    <w:multiLevelType w:val="hybridMultilevel"/>
    <w:tmpl w:val="C386903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F267DE0"/>
    <w:multiLevelType w:val="singleLevel"/>
    <w:tmpl w:val="9B881A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2581D73"/>
    <w:multiLevelType w:val="multilevel"/>
    <w:tmpl w:val="D610A1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6" w15:restartNumberingAfterBreak="0">
    <w:nsid w:val="3DC97ED4"/>
    <w:multiLevelType w:val="hybridMultilevel"/>
    <w:tmpl w:val="C386903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7E2966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6947AD"/>
    <w:multiLevelType w:val="hybridMultilevel"/>
    <w:tmpl w:val="C386903C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2C805EA"/>
    <w:multiLevelType w:val="multilevel"/>
    <w:tmpl w:val="35CC2D3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75304AE"/>
    <w:multiLevelType w:val="hybridMultilevel"/>
    <w:tmpl w:val="785C013C"/>
    <w:lvl w:ilvl="0" w:tplc="55202524"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FFC2F42"/>
    <w:multiLevelType w:val="hybridMultilevel"/>
    <w:tmpl w:val="218EB9A6"/>
    <w:lvl w:ilvl="0" w:tplc="55202524">
      <w:numFmt w:val="bullet"/>
      <w:lvlText w:val="-"/>
      <w:lvlJc w:val="left"/>
      <w:pPr>
        <w:ind w:left="405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BC"/>
    <w:rsid w:val="0002125C"/>
    <w:rsid w:val="000272AF"/>
    <w:rsid w:val="0003411F"/>
    <w:rsid w:val="000411B0"/>
    <w:rsid w:val="00041FEF"/>
    <w:rsid w:val="0004312F"/>
    <w:rsid w:val="00044C50"/>
    <w:rsid w:val="00053D7E"/>
    <w:rsid w:val="00067815"/>
    <w:rsid w:val="000868A9"/>
    <w:rsid w:val="000A11C0"/>
    <w:rsid w:val="000B2EB2"/>
    <w:rsid w:val="000B7C35"/>
    <w:rsid w:val="000F3DFF"/>
    <w:rsid w:val="0012301D"/>
    <w:rsid w:val="0012397A"/>
    <w:rsid w:val="00124EE0"/>
    <w:rsid w:val="0013188B"/>
    <w:rsid w:val="001740BC"/>
    <w:rsid w:val="00176BF1"/>
    <w:rsid w:val="001847A1"/>
    <w:rsid w:val="00194411"/>
    <w:rsid w:val="001A0390"/>
    <w:rsid w:val="001A5F06"/>
    <w:rsid w:val="001C244A"/>
    <w:rsid w:val="00235A32"/>
    <w:rsid w:val="00250065"/>
    <w:rsid w:val="00255EE9"/>
    <w:rsid w:val="00256E22"/>
    <w:rsid w:val="00262CEE"/>
    <w:rsid w:val="00277583"/>
    <w:rsid w:val="00281326"/>
    <w:rsid w:val="002A1152"/>
    <w:rsid w:val="002A2E00"/>
    <w:rsid w:val="002A2F35"/>
    <w:rsid w:val="002D2ACC"/>
    <w:rsid w:val="002D702F"/>
    <w:rsid w:val="002E0FCE"/>
    <w:rsid w:val="002E344D"/>
    <w:rsid w:val="002E6FF0"/>
    <w:rsid w:val="002F6D85"/>
    <w:rsid w:val="00305331"/>
    <w:rsid w:val="003165DB"/>
    <w:rsid w:val="00326E59"/>
    <w:rsid w:val="00396348"/>
    <w:rsid w:val="003A7FC0"/>
    <w:rsid w:val="003D0EEA"/>
    <w:rsid w:val="003E3DD1"/>
    <w:rsid w:val="003E688C"/>
    <w:rsid w:val="0041077D"/>
    <w:rsid w:val="00415F4C"/>
    <w:rsid w:val="004253B1"/>
    <w:rsid w:val="0044377D"/>
    <w:rsid w:val="004454B7"/>
    <w:rsid w:val="00460B18"/>
    <w:rsid w:val="0046511F"/>
    <w:rsid w:val="004828BD"/>
    <w:rsid w:val="004A0265"/>
    <w:rsid w:val="004C38D7"/>
    <w:rsid w:val="004C6B68"/>
    <w:rsid w:val="004E6A11"/>
    <w:rsid w:val="005027F8"/>
    <w:rsid w:val="00502C49"/>
    <w:rsid w:val="005246AF"/>
    <w:rsid w:val="00546E8E"/>
    <w:rsid w:val="005512EA"/>
    <w:rsid w:val="00567FB1"/>
    <w:rsid w:val="00573BAD"/>
    <w:rsid w:val="00585041"/>
    <w:rsid w:val="005B3B08"/>
    <w:rsid w:val="005D3AD9"/>
    <w:rsid w:val="00602512"/>
    <w:rsid w:val="0060258F"/>
    <w:rsid w:val="00604AD4"/>
    <w:rsid w:val="00630E8B"/>
    <w:rsid w:val="00630E98"/>
    <w:rsid w:val="00636BBC"/>
    <w:rsid w:val="00662AF1"/>
    <w:rsid w:val="0066775D"/>
    <w:rsid w:val="0068276F"/>
    <w:rsid w:val="00692FBE"/>
    <w:rsid w:val="006A69CF"/>
    <w:rsid w:val="006B774A"/>
    <w:rsid w:val="006E490F"/>
    <w:rsid w:val="006E7A12"/>
    <w:rsid w:val="00730B88"/>
    <w:rsid w:val="00741349"/>
    <w:rsid w:val="0077284B"/>
    <w:rsid w:val="007732CC"/>
    <w:rsid w:val="00780132"/>
    <w:rsid w:val="007D133C"/>
    <w:rsid w:val="007D2B6A"/>
    <w:rsid w:val="007E04BB"/>
    <w:rsid w:val="007E4B11"/>
    <w:rsid w:val="0081738F"/>
    <w:rsid w:val="00822E52"/>
    <w:rsid w:val="00833B5B"/>
    <w:rsid w:val="00833CFE"/>
    <w:rsid w:val="0083404F"/>
    <w:rsid w:val="00840113"/>
    <w:rsid w:val="00873B0F"/>
    <w:rsid w:val="008868C5"/>
    <w:rsid w:val="00892D46"/>
    <w:rsid w:val="008A1F55"/>
    <w:rsid w:val="008B4A93"/>
    <w:rsid w:val="008D0069"/>
    <w:rsid w:val="008D179C"/>
    <w:rsid w:val="008D4C23"/>
    <w:rsid w:val="008E3B02"/>
    <w:rsid w:val="00916E22"/>
    <w:rsid w:val="00942F82"/>
    <w:rsid w:val="00961EBE"/>
    <w:rsid w:val="009664B8"/>
    <w:rsid w:val="00967A03"/>
    <w:rsid w:val="00973BE3"/>
    <w:rsid w:val="00991C8F"/>
    <w:rsid w:val="009B0979"/>
    <w:rsid w:val="009C6059"/>
    <w:rsid w:val="00A04401"/>
    <w:rsid w:val="00A072B6"/>
    <w:rsid w:val="00A2324F"/>
    <w:rsid w:val="00A300B1"/>
    <w:rsid w:val="00A374AE"/>
    <w:rsid w:val="00A47DEA"/>
    <w:rsid w:val="00A64D25"/>
    <w:rsid w:val="00A76944"/>
    <w:rsid w:val="00A80A95"/>
    <w:rsid w:val="00A8415E"/>
    <w:rsid w:val="00A91816"/>
    <w:rsid w:val="00AA2D3B"/>
    <w:rsid w:val="00AA37AC"/>
    <w:rsid w:val="00AA727A"/>
    <w:rsid w:val="00AB4065"/>
    <w:rsid w:val="00AC23F2"/>
    <w:rsid w:val="00AD230B"/>
    <w:rsid w:val="00AE0D00"/>
    <w:rsid w:val="00AE4D69"/>
    <w:rsid w:val="00AF22B6"/>
    <w:rsid w:val="00B01561"/>
    <w:rsid w:val="00B03B83"/>
    <w:rsid w:val="00B15BAF"/>
    <w:rsid w:val="00B16185"/>
    <w:rsid w:val="00B2601D"/>
    <w:rsid w:val="00B302A3"/>
    <w:rsid w:val="00B51CA6"/>
    <w:rsid w:val="00B61FA2"/>
    <w:rsid w:val="00B9412F"/>
    <w:rsid w:val="00B96E37"/>
    <w:rsid w:val="00BC3F28"/>
    <w:rsid w:val="00BE237C"/>
    <w:rsid w:val="00C11A64"/>
    <w:rsid w:val="00C21740"/>
    <w:rsid w:val="00C22199"/>
    <w:rsid w:val="00C2406D"/>
    <w:rsid w:val="00C27EBB"/>
    <w:rsid w:val="00C4683B"/>
    <w:rsid w:val="00C52AF1"/>
    <w:rsid w:val="00C53068"/>
    <w:rsid w:val="00C661D1"/>
    <w:rsid w:val="00C70423"/>
    <w:rsid w:val="00C727EE"/>
    <w:rsid w:val="00C93B5C"/>
    <w:rsid w:val="00C94E0D"/>
    <w:rsid w:val="00C952C1"/>
    <w:rsid w:val="00CA3195"/>
    <w:rsid w:val="00CA5CD5"/>
    <w:rsid w:val="00CB02F3"/>
    <w:rsid w:val="00CD2CBF"/>
    <w:rsid w:val="00CF444F"/>
    <w:rsid w:val="00D119C3"/>
    <w:rsid w:val="00D26D0B"/>
    <w:rsid w:val="00D308F8"/>
    <w:rsid w:val="00D47D70"/>
    <w:rsid w:val="00D60677"/>
    <w:rsid w:val="00D63094"/>
    <w:rsid w:val="00D74279"/>
    <w:rsid w:val="00D94D3D"/>
    <w:rsid w:val="00DB0091"/>
    <w:rsid w:val="00DB1ED6"/>
    <w:rsid w:val="00DE02B0"/>
    <w:rsid w:val="00DE5966"/>
    <w:rsid w:val="00E16188"/>
    <w:rsid w:val="00E205F5"/>
    <w:rsid w:val="00E52CE0"/>
    <w:rsid w:val="00E74E45"/>
    <w:rsid w:val="00EB3B56"/>
    <w:rsid w:val="00EE658E"/>
    <w:rsid w:val="00EF1C38"/>
    <w:rsid w:val="00F1225A"/>
    <w:rsid w:val="00F12379"/>
    <w:rsid w:val="00F15F5B"/>
    <w:rsid w:val="00F67C82"/>
    <w:rsid w:val="00F80ADC"/>
    <w:rsid w:val="00F85248"/>
    <w:rsid w:val="00F96C6E"/>
    <w:rsid w:val="00F97EBB"/>
    <w:rsid w:val="00FC3190"/>
    <w:rsid w:val="00FC32E4"/>
    <w:rsid w:val="00FC7832"/>
    <w:rsid w:val="00FD16F7"/>
    <w:rsid w:val="00FD506E"/>
    <w:rsid w:val="00FE1DF0"/>
    <w:rsid w:val="00FE737D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B9259F"/>
  <w15:docId w15:val="{90B1E3BF-28E9-4E46-94B9-77A018EF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732CC"/>
    <w:pPr>
      <w:jc w:val="both"/>
    </w:pPr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256E22"/>
    <w:pPr>
      <w:keepNext/>
      <w:numPr>
        <w:numId w:val="12"/>
      </w:numPr>
      <w:suppressAutoHyphens/>
      <w:overflowPunct w:val="0"/>
      <w:autoSpaceDE w:val="0"/>
      <w:autoSpaceDN w:val="0"/>
      <w:adjustRightInd w:val="0"/>
      <w:textAlignment w:val="baseline"/>
      <w:outlineLvl w:val="0"/>
    </w:pPr>
    <w:rPr>
      <w:b/>
      <w:caps/>
      <w:kern w:val="1"/>
      <w:sz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56E22"/>
    <w:pPr>
      <w:keepNext/>
      <w:numPr>
        <w:ilvl w:val="1"/>
        <w:numId w:val="12"/>
      </w:numPr>
      <w:suppressAutoHyphens/>
      <w:overflowPunct w:val="0"/>
      <w:autoSpaceDE w:val="0"/>
      <w:autoSpaceDN w:val="0"/>
      <w:adjustRightInd w:val="0"/>
      <w:textAlignment w:val="baseline"/>
      <w:outlineLvl w:val="1"/>
    </w:pPr>
    <w:rPr>
      <w:b/>
      <w:kern w:val="1"/>
      <w:sz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7732CC"/>
    <w:pPr>
      <w:keepNext/>
      <w:numPr>
        <w:ilvl w:val="2"/>
        <w:numId w:val="12"/>
      </w:numPr>
      <w:suppressAutoHyphens/>
      <w:overflowPunct w:val="0"/>
      <w:autoSpaceDE w:val="0"/>
      <w:autoSpaceDN w:val="0"/>
      <w:adjustRightInd w:val="0"/>
      <w:textAlignment w:val="baseline"/>
      <w:outlineLvl w:val="2"/>
    </w:pPr>
    <w:rPr>
      <w:i/>
      <w:caps/>
      <w:kern w:val="1"/>
      <w:sz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1740BC"/>
    <w:pPr>
      <w:keepNext/>
      <w:numPr>
        <w:ilvl w:val="3"/>
        <w:numId w:val="12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ascii="Arial" w:hAnsi="Arial"/>
      <w:b/>
      <w:kern w:val="1"/>
      <w:sz w:val="24"/>
    </w:rPr>
  </w:style>
  <w:style w:type="paragraph" w:styleId="Nadpis5">
    <w:name w:val="heading 5"/>
    <w:basedOn w:val="Normln"/>
    <w:next w:val="Normln"/>
    <w:link w:val="Nadpis5Char"/>
    <w:uiPriority w:val="99"/>
    <w:qFormat/>
    <w:rsid w:val="001740BC"/>
    <w:pPr>
      <w:keepNext/>
      <w:numPr>
        <w:ilvl w:val="4"/>
        <w:numId w:val="12"/>
      </w:numPr>
      <w:suppressAutoHyphens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kern w:val="1"/>
      <w:sz w:val="32"/>
    </w:rPr>
  </w:style>
  <w:style w:type="paragraph" w:styleId="Nadpis6">
    <w:name w:val="heading 6"/>
    <w:basedOn w:val="Normln"/>
    <w:next w:val="Normln"/>
    <w:link w:val="Nadpis6Char"/>
    <w:uiPriority w:val="99"/>
    <w:qFormat/>
    <w:rsid w:val="001740BC"/>
    <w:pPr>
      <w:keepNext/>
      <w:numPr>
        <w:ilvl w:val="5"/>
        <w:numId w:val="12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/>
      <w:b/>
      <w:kern w:val="1"/>
      <w:sz w:val="32"/>
    </w:rPr>
  </w:style>
  <w:style w:type="paragraph" w:styleId="Nadpis7">
    <w:name w:val="heading 7"/>
    <w:basedOn w:val="Normln"/>
    <w:next w:val="Normln"/>
    <w:link w:val="Nadpis7Char"/>
    <w:uiPriority w:val="99"/>
    <w:qFormat/>
    <w:rsid w:val="001740BC"/>
    <w:pPr>
      <w:keepNext/>
      <w:numPr>
        <w:ilvl w:val="6"/>
        <w:numId w:val="12"/>
      </w:numPr>
      <w:suppressAutoHyphens/>
      <w:overflowPunct w:val="0"/>
      <w:autoSpaceDE w:val="0"/>
      <w:autoSpaceDN w:val="0"/>
      <w:adjustRightInd w:val="0"/>
      <w:ind w:right="-1"/>
      <w:textAlignment w:val="baseline"/>
      <w:outlineLvl w:val="6"/>
    </w:pPr>
    <w:rPr>
      <w:rFonts w:ascii="Arial" w:hAnsi="Arial"/>
      <w:b/>
      <w:kern w:val="1"/>
      <w:sz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1740BC"/>
    <w:pPr>
      <w:keepNext/>
      <w:numPr>
        <w:ilvl w:val="7"/>
        <w:numId w:val="12"/>
      </w:numPr>
      <w:suppressAutoHyphens/>
      <w:overflowPunct w:val="0"/>
      <w:autoSpaceDE w:val="0"/>
      <w:autoSpaceDN w:val="0"/>
      <w:adjustRightInd w:val="0"/>
      <w:ind w:right="-1"/>
      <w:jc w:val="center"/>
      <w:textAlignment w:val="baseline"/>
      <w:outlineLvl w:val="7"/>
    </w:pPr>
    <w:rPr>
      <w:rFonts w:ascii="Arial" w:hAnsi="Arial"/>
      <w:b/>
      <w:kern w:val="1"/>
      <w:sz w:val="28"/>
    </w:rPr>
  </w:style>
  <w:style w:type="paragraph" w:styleId="Nadpis9">
    <w:name w:val="heading 9"/>
    <w:basedOn w:val="Normln"/>
    <w:next w:val="Normln"/>
    <w:link w:val="Nadpis9Char"/>
    <w:uiPriority w:val="99"/>
    <w:qFormat/>
    <w:rsid w:val="001740BC"/>
    <w:pPr>
      <w:keepNext/>
      <w:numPr>
        <w:ilvl w:val="8"/>
        <w:numId w:val="12"/>
      </w:numPr>
      <w:suppressAutoHyphens/>
      <w:overflowPunct w:val="0"/>
      <w:autoSpaceDE w:val="0"/>
      <w:autoSpaceDN w:val="0"/>
      <w:adjustRightInd w:val="0"/>
      <w:ind w:right="-1"/>
      <w:textAlignment w:val="baseline"/>
      <w:outlineLvl w:val="8"/>
    </w:pPr>
    <w:rPr>
      <w:rFonts w:ascii="Arial" w:hAnsi="Arial"/>
      <w:b/>
      <w:kern w:val="1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256E22"/>
    <w:rPr>
      <w:rFonts w:ascii="Times New Roman" w:eastAsia="Times New Roman" w:hAnsi="Times New Roman"/>
      <w:b/>
      <w:caps/>
      <w:kern w:val="1"/>
      <w:sz w:val="28"/>
      <w:szCs w:val="20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256E22"/>
    <w:rPr>
      <w:rFonts w:ascii="Times New Roman" w:eastAsia="Times New Roman" w:hAnsi="Times New Roman"/>
      <w:b/>
      <w:kern w:val="1"/>
      <w:sz w:val="24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7732CC"/>
    <w:rPr>
      <w:rFonts w:ascii="Times New Roman" w:eastAsia="Times New Roman" w:hAnsi="Times New Roman"/>
      <w:i/>
      <w:caps/>
      <w:kern w:val="1"/>
      <w:sz w:val="24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1740BC"/>
    <w:rPr>
      <w:rFonts w:ascii="Arial" w:eastAsia="Times New Roman" w:hAnsi="Arial"/>
      <w:b/>
      <w:kern w:val="1"/>
      <w:sz w:val="24"/>
      <w:szCs w:val="20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1740BC"/>
    <w:rPr>
      <w:rFonts w:ascii="Arial" w:eastAsia="Times New Roman" w:hAnsi="Arial"/>
      <w:b/>
      <w:kern w:val="1"/>
      <w:sz w:val="32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1740BC"/>
    <w:rPr>
      <w:rFonts w:ascii="Arial" w:eastAsia="Times New Roman" w:hAnsi="Arial"/>
      <w:b/>
      <w:kern w:val="1"/>
      <w:sz w:val="32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1740BC"/>
    <w:rPr>
      <w:rFonts w:ascii="Arial" w:eastAsia="Times New Roman" w:hAnsi="Arial"/>
      <w:b/>
      <w:kern w:val="1"/>
      <w:sz w:val="24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1740BC"/>
    <w:rPr>
      <w:rFonts w:ascii="Arial" w:eastAsia="Times New Roman" w:hAnsi="Arial"/>
      <w:b/>
      <w:kern w:val="1"/>
      <w:sz w:val="28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1740BC"/>
    <w:rPr>
      <w:rFonts w:ascii="Arial" w:eastAsia="Times New Roman" w:hAnsi="Arial"/>
      <w:b/>
      <w:kern w:val="1"/>
      <w:sz w:val="28"/>
      <w:szCs w:val="20"/>
    </w:rPr>
  </w:style>
  <w:style w:type="paragraph" w:styleId="Zkladntextodsazen">
    <w:name w:val="Body Text Indent"/>
    <w:basedOn w:val="Normln"/>
    <w:link w:val="ZkladntextodsazenChar"/>
    <w:rsid w:val="001740BC"/>
    <w:pPr>
      <w:ind w:firstLine="708"/>
    </w:pPr>
  </w:style>
  <w:style w:type="character" w:customStyle="1" w:styleId="ZkladntextodsazenChar">
    <w:name w:val="Základní text odsazený Char"/>
    <w:basedOn w:val="Standardnpsmoodstavce"/>
    <w:link w:val="Zkladntextodsazen"/>
    <w:locked/>
    <w:rsid w:val="001740BC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740BC"/>
    <w:pPr>
      <w:ind w:left="720"/>
      <w:contextualSpacing/>
    </w:pPr>
  </w:style>
  <w:style w:type="paragraph" w:styleId="Textvbloku">
    <w:name w:val="Block Text"/>
    <w:basedOn w:val="Normln"/>
    <w:rsid w:val="001740BC"/>
    <w:pPr>
      <w:ind w:left="142" w:right="425"/>
    </w:pPr>
    <w:rPr>
      <w:rFonts w:ascii="Arial Narrow" w:hAnsi="Arial Narrow"/>
      <w:w w:val="115"/>
    </w:rPr>
  </w:style>
  <w:style w:type="paragraph" w:styleId="Textbubliny">
    <w:name w:val="Balloon Text"/>
    <w:basedOn w:val="Normln"/>
    <w:link w:val="TextbublinyChar"/>
    <w:uiPriority w:val="99"/>
    <w:semiHidden/>
    <w:rsid w:val="001740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1740BC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28132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281326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odsazenzvraznn">
    <w:name w:val="Základní text odsazený zvýrazněný"/>
    <w:basedOn w:val="Zkladntextodsazen"/>
    <w:autoRedefine/>
    <w:rsid w:val="00573BAD"/>
    <w:pPr>
      <w:snapToGrid w:val="0"/>
      <w:spacing w:before="120"/>
      <w:ind w:left="1134" w:firstLine="0"/>
    </w:pPr>
    <w:rPr>
      <w:rFonts w:ascii="Calibri" w:hAnsi="Calibri" w:cs="Arial"/>
      <w:bCs/>
      <w:sz w:val="24"/>
    </w:rPr>
  </w:style>
  <w:style w:type="paragraph" w:customStyle="1" w:styleId="Zkladntextsodrkou">
    <w:name w:val="Základní text s odrážkou"/>
    <w:basedOn w:val="Zkladntextodsazen"/>
    <w:rsid w:val="00573BAD"/>
    <w:pPr>
      <w:snapToGrid w:val="0"/>
      <w:spacing w:before="120"/>
      <w:ind w:left="1134" w:firstLine="0"/>
    </w:pPr>
    <w:rPr>
      <w:rFonts w:ascii="Calibri" w:hAnsi="Calibri" w:cs="Arial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664B8"/>
    <w:pPr>
      <w:keepLines/>
      <w:numPr>
        <w:numId w:val="0"/>
      </w:numPr>
      <w:suppressAutoHyphens w:val="0"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9664B8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locked/>
    <w:rsid w:val="009664B8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locked/>
    <w:rsid w:val="009664B8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664B8"/>
    <w:rPr>
      <w:color w:val="0000FF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C530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5306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9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normy.biz/detail/90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hop.normy.biz/detail/90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9BC59-DEDB-43B8-B4B6-75C394A8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2388</Words>
  <Characters>14096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Vít</dc:creator>
  <cp:lastModifiedBy>Romana Chládková</cp:lastModifiedBy>
  <cp:revision>10</cp:revision>
  <cp:lastPrinted>2017-10-31T08:55:00Z</cp:lastPrinted>
  <dcterms:created xsi:type="dcterms:W3CDTF">2017-09-18T09:58:00Z</dcterms:created>
  <dcterms:modified xsi:type="dcterms:W3CDTF">2017-10-31T08:56:00Z</dcterms:modified>
</cp:coreProperties>
</file>